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14080" w14:textId="277E7E0F" w:rsidR="0058204A" w:rsidRPr="0058204A" w:rsidRDefault="0058204A" w:rsidP="0058204A">
      <w:pPr>
        <w:spacing w:after="0" w:line="240" w:lineRule="auto"/>
        <w:jc w:val="center"/>
        <w:rPr>
          <w:b/>
          <w:bCs/>
          <w:sz w:val="40"/>
          <w:szCs w:val="40"/>
        </w:rPr>
      </w:pPr>
      <w:r w:rsidRPr="0058204A">
        <w:rPr>
          <w:b/>
          <w:bCs/>
          <w:sz w:val="40"/>
          <w:szCs w:val="40"/>
        </w:rPr>
        <w:t>Rayolite Installation Guide</w:t>
      </w:r>
    </w:p>
    <w:p w14:paraId="6FAEE46C" w14:textId="77777777" w:rsidR="0058204A" w:rsidRDefault="0058204A" w:rsidP="703EA0D2">
      <w:pPr>
        <w:spacing w:after="0" w:line="240" w:lineRule="auto"/>
        <w:jc w:val="both"/>
      </w:pPr>
    </w:p>
    <w:p w14:paraId="6FF7F492" w14:textId="51ACF089" w:rsidR="00D16381" w:rsidRPr="002057AD" w:rsidRDefault="0058204A" w:rsidP="703EA0D2">
      <w:pPr>
        <w:spacing w:after="0" w:line="240" w:lineRule="auto"/>
        <w:jc w:val="both"/>
        <w:rPr>
          <w:b/>
          <w:bCs/>
          <w:sz w:val="36"/>
          <w:szCs w:val="36"/>
        </w:rPr>
      </w:pPr>
      <w:r w:rsidRPr="002057AD">
        <w:rPr>
          <w:b/>
          <w:bCs/>
          <w:sz w:val="36"/>
          <w:szCs w:val="36"/>
        </w:rPr>
        <w:t>Application Instructions –</w:t>
      </w:r>
      <w:r w:rsidR="00700149" w:rsidRPr="002057AD">
        <w:rPr>
          <w:b/>
          <w:bCs/>
          <w:sz w:val="36"/>
          <w:szCs w:val="36"/>
        </w:rPr>
        <w:t xml:space="preserve">Adhesive </w:t>
      </w:r>
      <w:r w:rsidR="00CA4D67" w:rsidRPr="002057AD">
        <w:rPr>
          <w:b/>
          <w:bCs/>
          <w:sz w:val="36"/>
          <w:szCs w:val="36"/>
        </w:rPr>
        <w:t xml:space="preserve">Tar </w:t>
      </w:r>
      <w:r w:rsidR="00700149" w:rsidRPr="002057AD">
        <w:rPr>
          <w:b/>
          <w:bCs/>
          <w:sz w:val="36"/>
          <w:szCs w:val="36"/>
        </w:rPr>
        <w:t>Pad</w:t>
      </w:r>
      <w:r w:rsidRPr="002057AD">
        <w:rPr>
          <w:b/>
          <w:bCs/>
          <w:sz w:val="36"/>
          <w:szCs w:val="36"/>
        </w:rPr>
        <w:t xml:space="preserve"> for Road Markers </w:t>
      </w:r>
    </w:p>
    <w:p w14:paraId="28DACE9F" w14:textId="77777777" w:rsidR="00D16381" w:rsidRPr="002057AD" w:rsidRDefault="00D16381" w:rsidP="703EA0D2">
      <w:pPr>
        <w:spacing w:after="0" w:line="240" w:lineRule="auto"/>
        <w:jc w:val="both"/>
        <w:rPr>
          <w:b/>
          <w:bCs/>
          <w:sz w:val="36"/>
          <w:szCs w:val="36"/>
        </w:rPr>
      </w:pPr>
    </w:p>
    <w:p w14:paraId="3245C93B" w14:textId="421C5411" w:rsidR="0058204A" w:rsidRPr="002057AD" w:rsidRDefault="0058204A" w:rsidP="703EA0D2">
      <w:pPr>
        <w:spacing w:after="0" w:line="240" w:lineRule="auto"/>
        <w:jc w:val="both"/>
        <w:rPr>
          <w:b/>
          <w:bCs/>
          <w:sz w:val="32"/>
          <w:szCs w:val="32"/>
        </w:rPr>
      </w:pPr>
      <w:r w:rsidRPr="002057AD">
        <w:rPr>
          <w:b/>
          <w:bCs/>
          <w:sz w:val="32"/>
          <w:szCs w:val="32"/>
        </w:rPr>
        <w:t xml:space="preserve">Overview </w:t>
      </w:r>
    </w:p>
    <w:p w14:paraId="1F0F915F" w14:textId="54DD1CBB" w:rsidR="0058204A" w:rsidRDefault="0058204A" w:rsidP="703EA0D2">
      <w:pPr>
        <w:spacing w:after="0" w:line="240" w:lineRule="auto"/>
        <w:jc w:val="both"/>
      </w:pPr>
    </w:p>
    <w:p w14:paraId="03C4C12A" w14:textId="57805C6C" w:rsidR="00E31ED7" w:rsidRDefault="00E31ED7" w:rsidP="703EA0D2">
      <w:pPr>
        <w:spacing w:after="0" w:line="240" w:lineRule="auto"/>
        <w:jc w:val="both"/>
      </w:pPr>
      <w:r>
        <w:rPr>
          <w:b/>
          <w:bCs/>
        </w:rPr>
        <w:t>Adhesive</w:t>
      </w:r>
      <w:r w:rsidR="00CA4D67">
        <w:rPr>
          <w:b/>
          <w:bCs/>
        </w:rPr>
        <w:t xml:space="preserve"> Tar</w:t>
      </w:r>
      <w:r>
        <w:rPr>
          <w:b/>
          <w:bCs/>
        </w:rPr>
        <w:t xml:space="preserve"> Pads</w:t>
      </w:r>
      <w:r w:rsidRPr="00933ADC">
        <w:t xml:space="preserve"> are a proven </w:t>
      </w:r>
      <w:r w:rsidRPr="00E31ED7">
        <w:t xml:space="preserve">adhesive system for securing raised pavement markers and other bonded applications across Australian roads. </w:t>
      </w:r>
      <w:r w:rsidR="008A26AC" w:rsidRPr="008A26AC">
        <w:t xml:space="preserve">Designed with installers in mind, </w:t>
      </w:r>
      <w:r w:rsidR="008A26AC">
        <w:t>Adhesive</w:t>
      </w:r>
      <w:r w:rsidR="0093644D">
        <w:t xml:space="preserve"> Tar</w:t>
      </w:r>
      <w:r w:rsidR="008A26AC">
        <w:t xml:space="preserve"> Pads</w:t>
      </w:r>
      <w:r w:rsidR="008A26AC" w:rsidRPr="008A26AC">
        <w:t xml:space="preserve"> delivers confidence in performance, safety, and sustainability. The pre-formed pads enable faster, safer installs with consistent quality and a smaller environmental footprint</w:t>
      </w:r>
      <w:r w:rsidR="00193EB1">
        <w:t xml:space="preserve">. They </w:t>
      </w:r>
      <w:r w:rsidR="008A26AC" w:rsidRPr="008A26AC">
        <w:t>cut downtime, protecting workers, and providing stronger, longer-lasting bonds than epoxy, bitumen, or hot-pour systems</w:t>
      </w:r>
      <w:r w:rsidR="00B630B8">
        <w:t>.</w:t>
      </w:r>
    </w:p>
    <w:p w14:paraId="66145442" w14:textId="77777777" w:rsidR="00193EB1" w:rsidRDefault="00193EB1" w:rsidP="703EA0D2">
      <w:pPr>
        <w:spacing w:after="0" w:line="240" w:lineRule="auto"/>
        <w:jc w:val="both"/>
      </w:pPr>
    </w:p>
    <w:p w14:paraId="61DDC55F" w14:textId="07A08962" w:rsidR="00386662" w:rsidRPr="002057AD" w:rsidRDefault="00B66A9C" w:rsidP="00386662">
      <w:pPr>
        <w:spacing w:after="0" w:line="240" w:lineRule="auto"/>
        <w:jc w:val="both"/>
        <w:rPr>
          <w:b/>
          <w:bCs/>
          <w:sz w:val="24"/>
          <w:szCs w:val="24"/>
        </w:rPr>
      </w:pPr>
      <w:r>
        <w:rPr>
          <w:b/>
          <w:bCs/>
          <w:noProof/>
          <w:sz w:val="24"/>
          <w:szCs w:val="24"/>
        </w:rPr>
        <w:drawing>
          <wp:anchor distT="0" distB="0" distL="114300" distR="114300" simplePos="0" relativeHeight="251663360" behindDoc="0" locked="0" layoutInCell="1" allowOverlap="1" wp14:anchorId="2BEE657A" wp14:editId="505FE55F">
            <wp:simplePos x="0" y="0"/>
            <wp:positionH relativeFrom="column">
              <wp:posOffset>118605</wp:posOffset>
            </wp:positionH>
            <wp:positionV relativeFrom="paragraph">
              <wp:posOffset>111814</wp:posOffset>
            </wp:positionV>
            <wp:extent cx="604122" cy="689787"/>
            <wp:effectExtent l="0" t="0" r="5715" b="0"/>
            <wp:wrapThrough wrapText="bothSides">
              <wp:wrapPolygon edited="0">
                <wp:start x="0" y="0"/>
                <wp:lineTo x="0" y="20884"/>
                <wp:lineTo x="21123" y="20884"/>
                <wp:lineTo x="21123" y="0"/>
                <wp:lineTo x="0" y="0"/>
              </wp:wrapPolygon>
            </wp:wrapThrough>
            <wp:docPr id="11777058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37402"/>
                    <a:stretch>
                      <a:fillRect/>
                    </a:stretch>
                  </pic:blipFill>
                  <pic:spPr bwMode="auto">
                    <a:xfrm>
                      <a:off x="0" y="0"/>
                      <a:ext cx="604122" cy="68978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6662" w:rsidRPr="002057AD">
        <w:rPr>
          <w:b/>
          <w:bCs/>
          <w:sz w:val="24"/>
          <w:szCs w:val="24"/>
        </w:rPr>
        <w:t>1. Surface Preparation</w:t>
      </w:r>
    </w:p>
    <w:p w14:paraId="13E9C03B" w14:textId="235C54E5" w:rsidR="00386662" w:rsidRPr="00386662" w:rsidRDefault="00386662" w:rsidP="00386662">
      <w:pPr>
        <w:numPr>
          <w:ilvl w:val="0"/>
          <w:numId w:val="1"/>
        </w:numPr>
        <w:spacing w:after="0" w:line="240" w:lineRule="auto"/>
        <w:jc w:val="both"/>
      </w:pPr>
      <w:r w:rsidRPr="00386662">
        <w:t>Ensure the road surface (asphalt, concrete, stone, or brick) is clean, dry, and free from dust, oil, or debris.</w:t>
      </w:r>
    </w:p>
    <w:p w14:paraId="09804E6F" w14:textId="7781ED4C" w:rsidR="00386662" w:rsidRPr="00386662" w:rsidRDefault="00386662" w:rsidP="00386662">
      <w:pPr>
        <w:numPr>
          <w:ilvl w:val="0"/>
          <w:numId w:val="1"/>
        </w:numPr>
        <w:spacing w:after="0" w:line="240" w:lineRule="auto"/>
        <w:jc w:val="both"/>
      </w:pPr>
      <w:r w:rsidRPr="00386662">
        <w:t>If moisture is present, lightly heat the surface with a propane burner to dry it — do not overheat.</w:t>
      </w:r>
    </w:p>
    <w:p w14:paraId="1A4DB83E" w14:textId="60A17AF4" w:rsidR="00386662" w:rsidRPr="00386662" w:rsidRDefault="00386662" w:rsidP="00386662">
      <w:pPr>
        <w:numPr>
          <w:ilvl w:val="0"/>
          <w:numId w:val="1"/>
        </w:numPr>
        <w:spacing w:after="0" w:line="240" w:lineRule="auto"/>
        <w:jc w:val="both"/>
      </w:pPr>
      <w:r w:rsidRPr="00386662">
        <w:t>On concrete or stone, apply a suitable primer over the bonding area and allow it to cure before continuing.</w:t>
      </w:r>
    </w:p>
    <w:p w14:paraId="32A1D3AD" w14:textId="198E6AB6" w:rsidR="00386662" w:rsidRPr="00386662" w:rsidRDefault="00081B1B" w:rsidP="00386662">
      <w:pPr>
        <w:spacing w:after="0" w:line="240" w:lineRule="auto"/>
        <w:jc w:val="both"/>
        <w:rPr>
          <w:b/>
          <w:bCs/>
        </w:rPr>
      </w:pPr>
      <w:r w:rsidRPr="00081B1B">
        <w:rPr>
          <w:rFonts w:cstheme="minorHAnsi"/>
          <w:b/>
          <w:bCs/>
          <w:noProof/>
        </w:rPr>
        <w:drawing>
          <wp:anchor distT="0" distB="0" distL="114300" distR="114300" simplePos="0" relativeHeight="251662336" behindDoc="1" locked="0" layoutInCell="1" allowOverlap="1" wp14:anchorId="27C4F947" wp14:editId="67650A64">
            <wp:simplePos x="0" y="0"/>
            <wp:positionH relativeFrom="column">
              <wp:posOffset>68580</wp:posOffset>
            </wp:positionH>
            <wp:positionV relativeFrom="paragraph">
              <wp:posOffset>127000</wp:posOffset>
            </wp:positionV>
            <wp:extent cx="681355" cy="673735"/>
            <wp:effectExtent l="0" t="0" r="4445" b="0"/>
            <wp:wrapThrough wrapText="bothSides">
              <wp:wrapPolygon edited="0">
                <wp:start x="0" y="0"/>
                <wp:lineTo x="0" y="20765"/>
                <wp:lineTo x="21137" y="20765"/>
                <wp:lineTo x="21137" y="0"/>
                <wp:lineTo x="0" y="0"/>
              </wp:wrapPolygon>
            </wp:wrapThrough>
            <wp:docPr id="9" name="Picture 8" descr="A diagram of different types of lighting&#10;&#10;AI-generated content may be incorrect.">
              <a:extLst xmlns:a="http://schemas.openxmlformats.org/drawingml/2006/main">
                <a:ext uri="{FF2B5EF4-FFF2-40B4-BE49-F238E27FC236}">
                  <a16:creationId xmlns:a16="http://schemas.microsoft.com/office/drawing/2014/main" id="{21CD2FFC-1D9A-359D-0D82-ADFE4F96E2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diagram of different types of lighting&#10;&#10;AI-generated content may be incorrect.">
                      <a:extLst>
                        <a:ext uri="{FF2B5EF4-FFF2-40B4-BE49-F238E27FC236}">
                          <a16:creationId xmlns:a16="http://schemas.microsoft.com/office/drawing/2014/main" id="{21CD2FFC-1D9A-359D-0D82-ADFE4F96E2A4}"/>
                        </a:ext>
                      </a:extLst>
                    </pic:cNvPr>
                    <pic:cNvPicPr>
                      <a:picLocks noChangeAspect="1"/>
                    </pic:cNvPicPr>
                  </pic:nvPicPr>
                  <pic:blipFill rotWithShape="1">
                    <a:blip r:embed="rId9">
                      <a:extLst>
                        <a:ext uri="{28A0092B-C50C-407E-A947-70E740481C1C}">
                          <a14:useLocalDpi xmlns:a14="http://schemas.microsoft.com/office/drawing/2010/main" val="0"/>
                        </a:ext>
                      </a:extLst>
                    </a:blip>
                    <a:srcRect l="15575" t="26168" r="63562" b="42871"/>
                    <a:stretch>
                      <a:fillRect/>
                    </a:stretch>
                  </pic:blipFill>
                  <pic:spPr bwMode="auto">
                    <a:xfrm>
                      <a:off x="0" y="0"/>
                      <a:ext cx="681355" cy="673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4273AF" w14:textId="17FBD412" w:rsidR="00386662" w:rsidRPr="002057AD" w:rsidRDefault="00386662" w:rsidP="00386662">
      <w:pPr>
        <w:spacing w:after="0" w:line="240" w:lineRule="auto"/>
        <w:jc w:val="both"/>
        <w:rPr>
          <w:b/>
          <w:bCs/>
          <w:sz w:val="24"/>
          <w:szCs w:val="24"/>
        </w:rPr>
      </w:pPr>
      <w:r w:rsidRPr="002057AD">
        <w:rPr>
          <w:b/>
          <w:bCs/>
          <w:sz w:val="24"/>
          <w:szCs w:val="24"/>
        </w:rPr>
        <w:t>2. Pad Placement</w:t>
      </w:r>
    </w:p>
    <w:p w14:paraId="615CC043" w14:textId="6DCC7D15" w:rsidR="00386662" w:rsidRPr="00386662" w:rsidRDefault="00386662" w:rsidP="00386662">
      <w:pPr>
        <w:numPr>
          <w:ilvl w:val="0"/>
          <w:numId w:val="2"/>
        </w:numPr>
        <w:spacing w:after="0" w:line="240" w:lineRule="auto"/>
        <w:jc w:val="both"/>
      </w:pPr>
      <w:r w:rsidRPr="00386662">
        <w:t>Position the Bundy Tar pad in the desired location.</w:t>
      </w:r>
    </w:p>
    <w:p w14:paraId="3E48B351" w14:textId="04069631" w:rsidR="00386662" w:rsidRPr="00386662" w:rsidRDefault="00386662" w:rsidP="00386662">
      <w:pPr>
        <w:numPr>
          <w:ilvl w:val="0"/>
          <w:numId w:val="2"/>
        </w:numPr>
        <w:spacing w:after="0" w:line="240" w:lineRule="auto"/>
        <w:jc w:val="both"/>
      </w:pPr>
      <w:r w:rsidRPr="00386662">
        <w:t>Confirm alignment before heating.</w:t>
      </w:r>
    </w:p>
    <w:p w14:paraId="0613F043" w14:textId="35B6CAA8" w:rsidR="00386662" w:rsidRPr="00386662" w:rsidRDefault="00386662" w:rsidP="00386662">
      <w:pPr>
        <w:spacing w:after="0" w:line="240" w:lineRule="auto"/>
        <w:jc w:val="both"/>
        <w:rPr>
          <w:b/>
          <w:bCs/>
        </w:rPr>
      </w:pPr>
    </w:p>
    <w:p w14:paraId="45F4F8E8" w14:textId="082C9C1A" w:rsidR="00386662" w:rsidRPr="002057AD" w:rsidRDefault="00081B1B" w:rsidP="00386662">
      <w:pPr>
        <w:spacing w:after="0" w:line="240" w:lineRule="auto"/>
        <w:jc w:val="both"/>
        <w:rPr>
          <w:b/>
          <w:bCs/>
          <w:sz w:val="24"/>
          <w:szCs w:val="24"/>
        </w:rPr>
      </w:pPr>
      <w:r w:rsidRPr="00081B1B">
        <w:rPr>
          <w:rFonts w:cstheme="minorHAnsi"/>
          <w:b/>
          <w:bCs/>
          <w:noProof/>
        </w:rPr>
        <w:drawing>
          <wp:anchor distT="0" distB="0" distL="114300" distR="114300" simplePos="0" relativeHeight="251661312" behindDoc="0" locked="0" layoutInCell="1" allowOverlap="1" wp14:anchorId="58A50306" wp14:editId="2786660D">
            <wp:simplePos x="0" y="0"/>
            <wp:positionH relativeFrom="column">
              <wp:posOffset>69215</wp:posOffset>
            </wp:positionH>
            <wp:positionV relativeFrom="paragraph">
              <wp:posOffset>17651</wp:posOffset>
            </wp:positionV>
            <wp:extent cx="681355" cy="697230"/>
            <wp:effectExtent l="0" t="0" r="4445" b="7620"/>
            <wp:wrapThrough wrapText="bothSides">
              <wp:wrapPolygon edited="0">
                <wp:start x="0" y="0"/>
                <wp:lineTo x="0" y="21246"/>
                <wp:lineTo x="21137" y="21246"/>
                <wp:lineTo x="21137" y="0"/>
                <wp:lineTo x="0" y="0"/>
              </wp:wrapPolygon>
            </wp:wrapThrough>
            <wp:docPr id="8" name="Picture 7" descr="A diagram of different types of lighting&#10;&#10;AI-generated content may be incorrect.">
              <a:extLst xmlns:a="http://schemas.openxmlformats.org/drawingml/2006/main">
                <a:ext uri="{FF2B5EF4-FFF2-40B4-BE49-F238E27FC236}">
                  <a16:creationId xmlns:a16="http://schemas.microsoft.com/office/drawing/2014/main" id="{A3A548D8-5910-B66E-D9AE-D3321FFEE1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diagram of different types of lighting&#10;&#10;AI-generated content may be incorrect.">
                      <a:extLst>
                        <a:ext uri="{FF2B5EF4-FFF2-40B4-BE49-F238E27FC236}">
                          <a16:creationId xmlns:a16="http://schemas.microsoft.com/office/drawing/2014/main" id="{A3A548D8-5910-B66E-D9AE-D3321FFEE1A4}"/>
                        </a:ext>
                      </a:extLst>
                    </pic:cNvPr>
                    <pic:cNvPicPr>
                      <a:picLocks noChangeAspect="1"/>
                    </pic:cNvPicPr>
                  </pic:nvPicPr>
                  <pic:blipFill rotWithShape="1">
                    <a:blip r:embed="rId9">
                      <a:extLst>
                        <a:ext uri="{28A0092B-C50C-407E-A947-70E740481C1C}">
                          <a14:useLocalDpi xmlns:a14="http://schemas.microsoft.com/office/drawing/2010/main" val="0"/>
                        </a:ext>
                      </a:extLst>
                    </a:blip>
                    <a:srcRect l="37843" t="23969" r="41294" b="44002"/>
                    <a:stretch>
                      <a:fillRect/>
                    </a:stretch>
                  </pic:blipFill>
                  <pic:spPr bwMode="auto">
                    <a:xfrm>
                      <a:off x="0" y="0"/>
                      <a:ext cx="681355" cy="697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6662" w:rsidRPr="002057AD">
        <w:rPr>
          <w:b/>
          <w:bCs/>
          <w:sz w:val="24"/>
          <w:szCs w:val="24"/>
        </w:rPr>
        <w:t>3. Heating</w:t>
      </w:r>
    </w:p>
    <w:p w14:paraId="61FDA975" w14:textId="606F88A7" w:rsidR="00386662" w:rsidRPr="00386662" w:rsidRDefault="00386662" w:rsidP="00386662">
      <w:pPr>
        <w:numPr>
          <w:ilvl w:val="0"/>
          <w:numId w:val="3"/>
        </w:numPr>
        <w:spacing w:after="0" w:line="240" w:lineRule="auto"/>
        <w:jc w:val="both"/>
      </w:pPr>
      <w:r w:rsidRPr="00386662">
        <w:t>Apply steady, even heat with a propane burner until the Bundy Tar pad is molten and bubbling.</w:t>
      </w:r>
    </w:p>
    <w:p w14:paraId="5B5ACACA" w14:textId="6342CD6A" w:rsidR="00386662" w:rsidRPr="00386662" w:rsidRDefault="00386662" w:rsidP="00386662">
      <w:pPr>
        <w:numPr>
          <w:ilvl w:val="0"/>
          <w:numId w:val="3"/>
        </w:numPr>
        <w:spacing w:after="0" w:line="240" w:lineRule="auto"/>
        <w:jc w:val="both"/>
      </w:pPr>
      <w:r w:rsidRPr="00386662">
        <w:t>Ensure adhesive flow leaves a 7.5 mm (¾ cm) margin around the marker footprint.</w:t>
      </w:r>
    </w:p>
    <w:p w14:paraId="452286B1" w14:textId="490DB0B9" w:rsidR="00386662" w:rsidRPr="00386662" w:rsidRDefault="004459B1" w:rsidP="00386662">
      <w:pPr>
        <w:spacing w:after="0" w:line="240" w:lineRule="auto"/>
        <w:jc w:val="both"/>
        <w:rPr>
          <w:b/>
          <w:bCs/>
        </w:rPr>
      </w:pPr>
      <w:r w:rsidRPr="00081B1B">
        <w:rPr>
          <w:rFonts w:cstheme="minorHAnsi"/>
          <w:b/>
          <w:bCs/>
          <w:noProof/>
        </w:rPr>
        <w:drawing>
          <wp:anchor distT="0" distB="0" distL="114300" distR="114300" simplePos="0" relativeHeight="251660288" behindDoc="0" locked="0" layoutInCell="1" allowOverlap="1" wp14:anchorId="7130CBFB" wp14:editId="45FF6D03">
            <wp:simplePos x="0" y="0"/>
            <wp:positionH relativeFrom="column">
              <wp:posOffset>69215</wp:posOffset>
            </wp:positionH>
            <wp:positionV relativeFrom="paragraph">
              <wp:posOffset>102967</wp:posOffset>
            </wp:positionV>
            <wp:extent cx="652780" cy="681355"/>
            <wp:effectExtent l="0" t="0" r="0" b="4445"/>
            <wp:wrapThrough wrapText="bothSides">
              <wp:wrapPolygon edited="0">
                <wp:start x="0" y="0"/>
                <wp:lineTo x="0" y="21137"/>
                <wp:lineTo x="20802" y="21137"/>
                <wp:lineTo x="20802" y="0"/>
                <wp:lineTo x="0" y="0"/>
              </wp:wrapPolygon>
            </wp:wrapThrough>
            <wp:docPr id="7" name="Picture 6" descr="A diagram of different types of lighting&#10;&#10;AI-generated content may be incorrect.">
              <a:extLst xmlns:a="http://schemas.openxmlformats.org/drawingml/2006/main">
                <a:ext uri="{FF2B5EF4-FFF2-40B4-BE49-F238E27FC236}">
                  <a16:creationId xmlns:a16="http://schemas.microsoft.com/office/drawing/2014/main" id="{AE49F677-7806-A085-6F5A-77BE76CCE7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different types of lighting&#10;&#10;AI-generated content may be incorrect.">
                      <a:extLst>
                        <a:ext uri="{FF2B5EF4-FFF2-40B4-BE49-F238E27FC236}">
                          <a16:creationId xmlns:a16="http://schemas.microsoft.com/office/drawing/2014/main" id="{AE49F677-7806-A085-6F5A-77BE76CCE7F9}"/>
                        </a:ext>
                      </a:extLst>
                    </pic:cNvPr>
                    <pic:cNvPicPr>
                      <a:picLocks noChangeAspect="1"/>
                    </pic:cNvPicPr>
                  </pic:nvPicPr>
                  <pic:blipFill rotWithShape="1">
                    <a:blip r:embed="rId9">
                      <a:extLst>
                        <a:ext uri="{28A0092B-C50C-407E-A947-70E740481C1C}">
                          <a14:useLocalDpi xmlns:a14="http://schemas.microsoft.com/office/drawing/2010/main" val="0"/>
                        </a:ext>
                      </a:extLst>
                    </a:blip>
                    <a:srcRect l="60844" t="24433" r="19179" b="44263"/>
                    <a:stretch>
                      <a:fillRect/>
                    </a:stretch>
                  </pic:blipFill>
                  <pic:spPr bwMode="auto">
                    <a:xfrm>
                      <a:off x="0" y="0"/>
                      <a:ext cx="652780" cy="6813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960FF0" w14:textId="2281F1C7" w:rsidR="00386662" w:rsidRPr="002057AD" w:rsidRDefault="00386662" w:rsidP="00386662">
      <w:pPr>
        <w:spacing w:after="0" w:line="240" w:lineRule="auto"/>
        <w:jc w:val="both"/>
        <w:rPr>
          <w:b/>
          <w:bCs/>
          <w:sz w:val="24"/>
          <w:szCs w:val="24"/>
        </w:rPr>
      </w:pPr>
      <w:r w:rsidRPr="002057AD">
        <w:rPr>
          <w:b/>
          <w:bCs/>
          <w:sz w:val="24"/>
          <w:szCs w:val="24"/>
        </w:rPr>
        <w:t>4. Marker Placement</w:t>
      </w:r>
    </w:p>
    <w:p w14:paraId="0FEE49A6" w14:textId="3858085C" w:rsidR="00386662" w:rsidRPr="00386662" w:rsidRDefault="00386662" w:rsidP="00386662">
      <w:pPr>
        <w:numPr>
          <w:ilvl w:val="0"/>
          <w:numId w:val="4"/>
        </w:numPr>
        <w:spacing w:after="0" w:line="240" w:lineRule="auto"/>
        <w:jc w:val="both"/>
      </w:pPr>
      <w:r w:rsidRPr="00386662">
        <w:t>Immediately set the marker on the molten Bundy Tar.</w:t>
      </w:r>
    </w:p>
    <w:p w14:paraId="438C2884" w14:textId="3BC9AA61" w:rsidR="00386662" w:rsidRPr="00386662" w:rsidRDefault="00386662" w:rsidP="00386662">
      <w:pPr>
        <w:numPr>
          <w:ilvl w:val="0"/>
          <w:numId w:val="4"/>
        </w:numPr>
        <w:spacing w:after="0" w:line="240" w:lineRule="auto"/>
        <w:jc w:val="both"/>
      </w:pPr>
      <w:r w:rsidRPr="00386662">
        <w:t>Apply firm, even pressure to seat the marker without forcing out adhesive.</w:t>
      </w:r>
    </w:p>
    <w:p w14:paraId="72FB272B" w14:textId="5814AA36" w:rsidR="00386662" w:rsidRPr="002057AD" w:rsidRDefault="004459B1" w:rsidP="00386662">
      <w:pPr>
        <w:spacing w:after="0" w:line="240" w:lineRule="auto"/>
        <w:jc w:val="both"/>
        <w:rPr>
          <w:b/>
          <w:bCs/>
          <w:sz w:val="24"/>
          <w:szCs w:val="24"/>
        </w:rPr>
      </w:pPr>
      <w:r w:rsidRPr="00081B1B">
        <w:rPr>
          <w:rFonts w:cstheme="minorHAnsi"/>
          <w:b/>
          <w:bCs/>
          <w:noProof/>
        </w:rPr>
        <w:drawing>
          <wp:anchor distT="0" distB="0" distL="114300" distR="114300" simplePos="0" relativeHeight="251659264" behindDoc="0" locked="0" layoutInCell="1" allowOverlap="1" wp14:anchorId="707597ED" wp14:editId="1B7175E5">
            <wp:simplePos x="0" y="0"/>
            <wp:positionH relativeFrom="column">
              <wp:posOffset>55987</wp:posOffset>
            </wp:positionH>
            <wp:positionV relativeFrom="paragraph">
              <wp:posOffset>141605</wp:posOffset>
            </wp:positionV>
            <wp:extent cx="666115" cy="681355"/>
            <wp:effectExtent l="0" t="0" r="635" b="4445"/>
            <wp:wrapThrough wrapText="bothSides">
              <wp:wrapPolygon edited="0">
                <wp:start x="0" y="0"/>
                <wp:lineTo x="0" y="21137"/>
                <wp:lineTo x="21003" y="21137"/>
                <wp:lineTo x="21003" y="0"/>
                <wp:lineTo x="0" y="0"/>
              </wp:wrapPolygon>
            </wp:wrapThrough>
            <wp:docPr id="5" name="Picture 4" descr="A diagram of different types of lighting&#10;&#10;AI-generated content may be incorrect.">
              <a:extLst xmlns:a="http://schemas.openxmlformats.org/drawingml/2006/main">
                <a:ext uri="{FF2B5EF4-FFF2-40B4-BE49-F238E27FC236}">
                  <a16:creationId xmlns:a16="http://schemas.microsoft.com/office/drawing/2014/main" id="{AD14FEFA-1A4C-D939-3743-C18D2F41A9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diagram of different types of lighting&#10;&#10;AI-generated content may be incorrect.">
                      <a:extLst>
                        <a:ext uri="{FF2B5EF4-FFF2-40B4-BE49-F238E27FC236}">
                          <a16:creationId xmlns:a16="http://schemas.microsoft.com/office/drawing/2014/main" id="{AD14FEFA-1A4C-D939-3743-C18D2F41A9AE}"/>
                        </a:ext>
                      </a:extLst>
                    </pic:cNvPr>
                    <pic:cNvPicPr>
                      <a:picLocks noChangeAspect="1"/>
                    </pic:cNvPicPr>
                  </pic:nvPicPr>
                  <pic:blipFill rotWithShape="1">
                    <a:blip r:embed="rId9">
                      <a:extLst>
                        <a:ext uri="{28A0092B-C50C-407E-A947-70E740481C1C}">
                          <a14:useLocalDpi xmlns:a14="http://schemas.microsoft.com/office/drawing/2010/main" val="0"/>
                        </a:ext>
                      </a:extLst>
                    </a:blip>
                    <a:srcRect l="80821" t="24605" r="-1220" b="44063"/>
                    <a:stretch>
                      <a:fillRect/>
                    </a:stretch>
                  </pic:blipFill>
                  <pic:spPr bwMode="auto">
                    <a:xfrm>
                      <a:off x="0" y="0"/>
                      <a:ext cx="666115" cy="6813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1A86F2" w14:textId="0D336C75" w:rsidR="00386662" w:rsidRPr="002057AD" w:rsidRDefault="00386662" w:rsidP="00386662">
      <w:pPr>
        <w:spacing w:after="0" w:line="240" w:lineRule="auto"/>
        <w:jc w:val="both"/>
        <w:rPr>
          <w:b/>
          <w:bCs/>
          <w:sz w:val="24"/>
          <w:szCs w:val="24"/>
        </w:rPr>
      </w:pPr>
      <w:r w:rsidRPr="002057AD">
        <w:rPr>
          <w:b/>
          <w:bCs/>
          <w:sz w:val="24"/>
          <w:szCs w:val="24"/>
        </w:rPr>
        <w:t>5. Bonding &amp; Finishing</w:t>
      </w:r>
    </w:p>
    <w:p w14:paraId="1CB7C22A" w14:textId="4E89A56B" w:rsidR="00386662" w:rsidRPr="00386662" w:rsidRDefault="00386662" w:rsidP="00386662">
      <w:pPr>
        <w:numPr>
          <w:ilvl w:val="0"/>
          <w:numId w:val="5"/>
        </w:numPr>
        <w:spacing w:after="0" w:line="240" w:lineRule="auto"/>
        <w:jc w:val="both"/>
      </w:pPr>
      <w:r w:rsidRPr="00386662">
        <w:t>Allow the installation to cool naturally.</w:t>
      </w:r>
    </w:p>
    <w:p w14:paraId="50A08D57" w14:textId="5F270C06" w:rsidR="00386662" w:rsidRPr="00386662" w:rsidRDefault="00386662" w:rsidP="00386662">
      <w:pPr>
        <w:numPr>
          <w:ilvl w:val="0"/>
          <w:numId w:val="5"/>
        </w:numPr>
        <w:spacing w:after="0" w:line="240" w:lineRule="auto"/>
        <w:jc w:val="both"/>
      </w:pPr>
      <w:r w:rsidRPr="00386662">
        <w:t>The marker is traffic-ready once the adhesive has hardened.</w:t>
      </w:r>
    </w:p>
    <w:p w14:paraId="3A5B1268" w14:textId="071B3061" w:rsidR="00386662" w:rsidRPr="00386662" w:rsidRDefault="00386662" w:rsidP="00386662">
      <w:pPr>
        <w:spacing w:after="0" w:line="240" w:lineRule="auto"/>
        <w:jc w:val="both"/>
        <w:rPr>
          <w:b/>
          <w:bCs/>
        </w:rPr>
      </w:pPr>
    </w:p>
    <w:p w14:paraId="52DDE46A" w14:textId="46BCB6F0" w:rsidR="00386662" w:rsidRPr="00386662" w:rsidRDefault="00386662" w:rsidP="00386662">
      <w:pPr>
        <w:spacing w:after="0" w:line="240" w:lineRule="auto"/>
        <w:jc w:val="both"/>
        <w:rPr>
          <w:b/>
          <w:bCs/>
        </w:rPr>
      </w:pPr>
      <w:r w:rsidRPr="002057AD">
        <w:rPr>
          <w:b/>
          <w:bCs/>
          <w:sz w:val="32"/>
          <w:szCs w:val="32"/>
        </w:rPr>
        <w:t>Handling &amp; Storage</w:t>
      </w:r>
    </w:p>
    <w:p w14:paraId="25909F09" w14:textId="77777777" w:rsidR="00386662" w:rsidRPr="009F277D" w:rsidRDefault="00386662" w:rsidP="00386662">
      <w:pPr>
        <w:numPr>
          <w:ilvl w:val="0"/>
          <w:numId w:val="6"/>
        </w:numPr>
        <w:spacing w:after="0" w:line="240" w:lineRule="auto"/>
        <w:jc w:val="both"/>
      </w:pPr>
      <w:r w:rsidRPr="00386662">
        <w:t>Store pads flat, dry, and under cover; avoid excess stacking.</w:t>
      </w:r>
    </w:p>
    <w:p w14:paraId="5D824817" w14:textId="77777777" w:rsidR="0056548E" w:rsidRPr="009F277D" w:rsidRDefault="0056548E" w:rsidP="0056548E">
      <w:pPr>
        <w:numPr>
          <w:ilvl w:val="0"/>
          <w:numId w:val="6"/>
        </w:numPr>
        <w:spacing w:after="0" w:line="240" w:lineRule="auto"/>
        <w:jc w:val="both"/>
      </w:pPr>
      <w:r w:rsidRPr="009F277D">
        <w:t>Supplied in convenient, pre-formed pads that fit most common marker bases.</w:t>
      </w:r>
    </w:p>
    <w:p w14:paraId="3831DEA8" w14:textId="77777777" w:rsidR="00386662" w:rsidRPr="00386662" w:rsidRDefault="00386662" w:rsidP="00386662">
      <w:pPr>
        <w:numPr>
          <w:ilvl w:val="0"/>
          <w:numId w:val="6"/>
        </w:numPr>
        <w:spacing w:after="0" w:line="240" w:lineRule="auto"/>
        <w:jc w:val="both"/>
      </w:pPr>
      <w:r w:rsidRPr="00386662">
        <w:t>Handle with care in cold conditions (pads may be brittle).</w:t>
      </w:r>
    </w:p>
    <w:p w14:paraId="6C37AA52" w14:textId="77777777" w:rsidR="00386662" w:rsidRPr="00386662" w:rsidRDefault="00386662" w:rsidP="00386662">
      <w:pPr>
        <w:numPr>
          <w:ilvl w:val="0"/>
          <w:numId w:val="6"/>
        </w:numPr>
        <w:spacing w:after="0" w:line="240" w:lineRule="auto"/>
        <w:jc w:val="both"/>
      </w:pPr>
      <w:r w:rsidRPr="00386662">
        <w:t>Observe the shelf life (12–24 months); discard degraded material.</w:t>
      </w:r>
    </w:p>
    <w:p w14:paraId="4C07E09A" w14:textId="77777777" w:rsidR="00FF6414" w:rsidRDefault="00FF6414" w:rsidP="703EA0D2">
      <w:pPr>
        <w:spacing w:after="0" w:line="240" w:lineRule="auto"/>
        <w:jc w:val="both"/>
      </w:pPr>
    </w:p>
    <w:p w14:paraId="7FBBC475" w14:textId="77777777" w:rsidR="00855FA6" w:rsidRDefault="00855FA6">
      <w:pPr>
        <w:spacing w:after="0" w:line="240" w:lineRule="auto"/>
        <w:rPr>
          <w:b/>
          <w:bCs/>
        </w:rPr>
      </w:pPr>
      <w:r>
        <w:rPr>
          <w:b/>
          <w:bCs/>
        </w:rPr>
        <w:br w:type="page"/>
      </w:r>
    </w:p>
    <w:p w14:paraId="67BA78FE" w14:textId="25BDDC5E" w:rsidR="00425A06" w:rsidRPr="002057AD" w:rsidRDefault="00425A06" w:rsidP="00425A06">
      <w:pPr>
        <w:spacing w:after="0" w:line="240" w:lineRule="auto"/>
        <w:jc w:val="both"/>
        <w:rPr>
          <w:b/>
          <w:bCs/>
          <w:sz w:val="32"/>
          <w:szCs w:val="32"/>
        </w:rPr>
      </w:pPr>
      <w:r w:rsidRPr="002057AD">
        <w:rPr>
          <w:b/>
          <w:bCs/>
          <w:sz w:val="32"/>
          <w:szCs w:val="32"/>
        </w:rPr>
        <w:lastRenderedPageBreak/>
        <w:t>Key Benefits</w:t>
      </w:r>
    </w:p>
    <w:p w14:paraId="0D534E15" w14:textId="77777777" w:rsidR="00855FA6" w:rsidRPr="00425A06" w:rsidRDefault="00855FA6" w:rsidP="00425A06">
      <w:pPr>
        <w:spacing w:after="0" w:line="240" w:lineRule="auto"/>
        <w:jc w:val="both"/>
        <w:rPr>
          <w:b/>
          <w:bCs/>
        </w:rPr>
      </w:pPr>
    </w:p>
    <w:p w14:paraId="77C08568" w14:textId="77777777" w:rsidR="00425A06" w:rsidRPr="00425A06" w:rsidRDefault="00425A06" w:rsidP="00855FA6">
      <w:pPr>
        <w:numPr>
          <w:ilvl w:val="0"/>
          <w:numId w:val="7"/>
        </w:numPr>
        <w:spacing w:after="80" w:line="240" w:lineRule="auto"/>
        <w:ind w:left="714" w:hanging="357"/>
        <w:jc w:val="both"/>
      </w:pPr>
      <w:r w:rsidRPr="00425A06">
        <w:rPr>
          <w:b/>
          <w:bCs/>
        </w:rPr>
        <w:t>Superior Bond Strength</w:t>
      </w:r>
      <w:r w:rsidRPr="00425A06">
        <w:t xml:space="preserve"> – Keeps markers in place even under heavy traffic and extreme impacts.</w:t>
      </w:r>
    </w:p>
    <w:p w14:paraId="2FCADE85" w14:textId="77777777" w:rsidR="00425A06" w:rsidRPr="00425A06" w:rsidRDefault="00425A06" w:rsidP="00855FA6">
      <w:pPr>
        <w:numPr>
          <w:ilvl w:val="0"/>
          <w:numId w:val="7"/>
        </w:numPr>
        <w:spacing w:after="80" w:line="240" w:lineRule="auto"/>
        <w:ind w:left="714" w:hanging="357"/>
        <w:jc w:val="both"/>
      </w:pPr>
      <w:r w:rsidRPr="00425A06">
        <w:rPr>
          <w:b/>
          <w:bCs/>
        </w:rPr>
        <w:t>All-Surface Versatility</w:t>
      </w:r>
      <w:r w:rsidRPr="00425A06">
        <w:t xml:space="preserve"> – Bonds reliably to asphalt, concrete, stone, and brick.</w:t>
      </w:r>
    </w:p>
    <w:p w14:paraId="14C751FC" w14:textId="77777777" w:rsidR="00425A06" w:rsidRPr="00425A06" w:rsidRDefault="00425A06" w:rsidP="00855FA6">
      <w:pPr>
        <w:numPr>
          <w:ilvl w:val="0"/>
          <w:numId w:val="7"/>
        </w:numPr>
        <w:spacing w:after="80" w:line="240" w:lineRule="auto"/>
        <w:ind w:left="714" w:hanging="357"/>
        <w:jc w:val="both"/>
      </w:pPr>
      <w:r w:rsidRPr="00425A06">
        <w:rPr>
          <w:b/>
          <w:bCs/>
        </w:rPr>
        <w:t>Resilient Options</w:t>
      </w:r>
      <w:r w:rsidRPr="00425A06">
        <w:t xml:space="preserve"> – </w:t>
      </w:r>
      <w:r w:rsidRPr="00425A06">
        <w:rPr>
          <w:b/>
          <w:bCs/>
        </w:rPr>
        <w:t>Super Bundy Tar</w:t>
      </w:r>
      <w:r w:rsidRPr="00425A06">
        <w:t xml:space="preserve"> stays flexible in high-stress zones, reducing marker loss.</w:t>
      </w:r>
    </w:p>
    <w:p w14:paraId="3DA0F6D5" w14:textId="77777777" w:rsidR="00425A06" w:rsidRPr="00425A06" w:rsidRDefault="00425A06" w:rsidP="00855FA6">
      <w:pPr>
        <w:numPr>
          <w:ilvl w:val="0"/>
          <w:numId w:val="7"/>
        </w:numPr>
        <w:spacing w:after="80" w:line="240" w:lineRule="auto"/>
        <w:ind w:left="714" w:hanging="357"/>
        <w:jc w:val="both"/>
      </w:pPr>
      <w:r w:rsidRPr="00425A06">
        <w:rPr>
          <w:b/>
          <w:bCs/>
        </w:rPr>
        <w:t>No Temperature Limits</w:t>
      </w:r>
      <w:r w:rsidRPr="00425A06">
        <w:t xml:space="preserve"> – Can be applied in cold or warm conditions with no minimum surface temperature.</w:t>
      </w:r>
    </w:p>
    <w:p w14:paraId="632A0B64" w14:textId="77777777" w:rsidR="00425A06" w:rsidRPr="00425A06" w:rsidRDefault="00425A06" w:rsidP="00855FA6">
      <w:pPr>
        <w:numPr>
          <w:ilvl w:val="0"/>
          <w:numId w:val="7"/>
        </w:numPr>
        <w:spacing w:after="80" w:line="240" w:lineRule="auto"/>
        <w:ind w:left="714" w:hanging="357"/>
        <w:jc w:val="both"/>
      </w:pPr>
      <w:r w:rsidRPr="00425A06">
        <w:rPr>
          <w:b/>
          <w:bCs/>
        </w:rPr>
        <w:t>Retroreflective Safety</w:t>
      </w:r>
      <w:r w:rsidRPr="00425A06">
        <w:t xml:space="preserve"> – Contains glass beads for visibility even if a marker is dislodged.</w:t>
      </w:r>
    </w:p>
    <w:p w14:paraId="5F03D624" w14:textId="77777777" w:rsidR="00425A06" w:rsidRPr="00425A06" w:rsidRDefault="00425A06" w:rsidP="00855FA6">
      <w:pPr>
        <w:numPr>
          <w:ilvl w:val="0"/>
          <w:numId w:val="7"/>
        </w:numPr>
        <w:spacing w:after="80" w:line="240" w:lineRule="auto"/>
        <w:ind w:left="714" w:hanging="357"/>
        <w:jc w:val="both"/>
      </w:pPr>
      <w:r w:rsidRPr="00425A06">
        <w:rPr>
          <w:b/>
          <w:bCs/>
        </w:rPr>
        <w:t>Environmentally Safer</w:t>
      </w:r>
      <w:r w:rsidRPr="00425A06">
        <w:t xml:space="preserve"> – Non-toxic, VOC-free, and free of heavy metals.</w:t>
      </w:r>
    </w:p>
    <w:p w14:paraId="313B029D" w14:textId="77777777" w:rsidR="00425A06" w:rsidRPr="00425A06" w:rsidRDefault="00425A06" w:rsidP="00855FA6">
      <w:pPr>
        <w:numPr>
          <w:ilvl w:val="0"/>
          <w:numId w:val="7"/>
        </w:numPr>
        <w:spacing w:after="80" w:line="240" w:lineRule="auto"/>
        <w:ind w:left="714" w:hanging="357"/>
        <w:jc w:val="both"/>
      </w:pPr>
      <w:r w:rsidRPr="00425A06">
        <w:rPr>
          <w:b/>
          <w:bCs/>
        </w:rPr>
        <w:t>Zero Waste Application</w:t>
      </w:r>
      <w:r w:rsidRPr="00425A06">
        <w:t xml:space="preserve"> – Pre-formed pads eliminate mixing, solvents, and on-site waste.</w:t>
      </w:r>
    </w:p>
    <w:p w14:paraId="346996A2" w14:textId="77777777" w:rsidR="00425A06" w:rsidRDefault="00425A06" w:rsidP="703EA0D2">
      <w:pPr>
        <w:spacing w:after="0" w:line="240" w:lineRule="auto"/>
        <w:jc w:val="both"/>
      </w:pPr>
    </w:p>
    <w:p w14:paraId="7B5B78AB" w14:textId="48D77661" w:rsidR="00851B78" w:rsidRPr="002057AD" w:rsidRDefault="00851B78" w:rsidP="00851B78">
      <w:pPr>
        <w:spacing w:after="0" w:line="240" w:lineRule="auto"/>
        <w:jc w:val="both"/>
        <w:rPr>
          <w:b/>
          <w:bCs/>
          <w:sz w:val="32"/>
          <w:szCs w:val="32"/>
        </w:rPr>
      </w:pPr>
      <w:r w:rsidRPr="002057AD">
        <w:rPr>
          <w:b/>
          <w:bCs/>
          <w:sz w:val="32"/>
          <w:szCs w:val="32"/>
        </w:rPr>
        <w:t>Why Adhesive</w:t>
      </w:r>
      <w:r w:rsidR="0093644D" w:rsidRPr="002057AD">
        <w:rPr>
          <w:b/>
          <w:bCs/>
          <w:sz w:val="32"/>
          <w:szCs w:val="32"/>
        </w:rPr>
        <w:t xml:space="preserve"> Tar</w:t>
      </w:r>
      <w:r w:rsidRPr="002057AD">
        <w:rPr>
          <w:b/>
          <w:bCs/>
          <w:sz w:val="32"/>
          <w:szCs w:val="32"/>
        </w:rPr>
        <w:t xml:space="preserve"> Pads Over Other Methods?</w:t>
      </w:r>
    </w:p>
    <w:p w14:paraId="12E159D2" w14:textId="77777777" w:rsidR="00855FA6" w:rsidRPr="00851B78" w:rsidRDefault="00855FA6" w:rsidP="00851B78">
      <w:pPr>
        <w:spacing w:after="0" w:line="240" w:lineRule="auto"/>
        <w:jc w:val="both"/>
        <w:rPr>
          <w:b/>
          <w:bCs/>
        </w:rPr>
      </w:pPr>
    </w:p>
    <w:p w14:paraId="7F312EE1" w14:textId="34881DBC" w:rsidR="00851B78" w:rsidRDefault="00851B78" w:rsidP="007B654E">
      <w:pPr>
        <w:numPr>
          <w:ilvl w:val="0"/>
          <w:numId w:val="10"/>
        </w:numPr>
        <w:spacing w:after="0" w:line="240" w:lineRule="auto"/>
      </w:pPr>
      <w:r w:rsidRPr="00851B78">
        <w:rPr>
          <w:b/>
          <w:bCs/>
        </w:rPr>
        <w:t>No Mixing, No Mess</w:t>
      </w:r>
      <w:r w:rsidR="00955D2B">
        <w:rPr>
          <w:b/>
          <w:bCs/>
        </w:rPr>
        <w:t xml:space="preserve"> </w:t>
      </w:r>
      <w:r w:rsidRPr="00851B78">
        <w:t>Traditional epoxy systems require on-site mixing with precise ratios, creating waste and variability.</w:t>
      </w:r>
      <w:r w:rsidR="00955D2B">
        <w:t xml:space="preserve"> They</w:t>
      </w:r>
      <w:r w:rsidRPr="00851B78">
        <w:t xml:space="preserve"> are </w:t>
      </w:r>
      <w:r w:rsidRPr="00851B78">
        <w:rPr>
          <w:b/>
          <w:bCs/>
        </w:rPr>
        <w:t>pre-formed and consistent</w:t>
      </w:r>
      <w:r w:rsidR="00955D2B">
        <w:t>,</w:t>
      </w:r>
      <w:r w:rsidRPr="00851B78">
        <w:t xml:space="preserve"> just heat and bond, with no mixing and no wasted product.</w:t>
      </w:r>
    </w:p>
    <w:p w14:paraId="59572CAD" w14:textId="77777777" w:rsidR="00855FA6" w:rsidRPr="00851B78" w:rsidRDefault="00855FA6" w:rsidP="00855FA6">
      <w:pPr>
        <w:spacing w:after="0" w:line="240" w:lineRule="auto"/>
        <w:ind w:left="720"/>
      </w:pPr>
    </w:p>
    <w:p w14:paraId="1CE06A32" w14:textId="44E56BDC" w:rsidR="00851B78" w:rsidRDefault="00851B78" w:rsidP="007B654E">
      <w:pPr>
        <w:numPr>
          <w:ilvl w:val="0"/>
          <w:numId w:val="10"/>
        </w:numPr>
        <w:spacing w:after="0" w:line="240" w:lineRule="auto"/>
      </w:pPr>
      <w:r w:rsidRPr="00851B78">
        <w:rPr>
          <w:b/>
          <w:bCs/>
        </w:rPr>
        <w:t>Faster Installation</w:t>
      </w:r>
      <w:r w:rsidR="00955D2B">
        <w:rPr>
          <w:b/>
          <w:bCs/>
        </w:rPr>
        <w:t xml:space="preserve"> </w:t>
      </w:r>
      <w:r w:rsidRPr="00851B78">
        <w:t>Hot-pour and bitumen methods need heating kettles or extended curing.</w:t>
      </w:r>
      <w:r w:rsidRPr="00851B78">
        <w:br/>
        <w:t>Bundy pads install quickly: heat until molten, set the marker, allow to cool</w:t>
      </w:r>
      <w:r w:rsidR="00955D2B">
        <w:t>. T</w:t>
      </w:r>
      <w:r w:rsidRPr="00851B78">
        <w:t>raffic can resume within minutes.</w:t>
      </w:r>
    </w:p>
    <w:p w14:paraId="24DC3579" w14:textId="77777777" w:rsidR="00855FA6" w:rsidRPr="00851B78" w:rsidRDefault="00855FA6" w:rsidP="00855FA6">
      <w:pPr>
        <w:spacing w:after="0" w:line="240" w:lineRule="auto"/>
      </w:pPr>
    </w:p>
    <w:p w14:paraId="6856CEC3" w14:textId="41E9206E" w:rsidR="00851B78" w:rsidRDefault="00851B78" w:rsidP="007B654E">
      <w:pPr>
        <w:numPr>
          <w:ilvl w:val="0"/>
          <w:numId w:val="10"/>
        </w:numPr>
        <w:spacing w:after="0" w:line="240" w:lineRule="auto"/>
      </w:pPr>
      <w:r w:rsidRPr="00851B78">
        <w:rPr>
          <w:b/>
          <w:bCs/>
        </w:rPr>
        <w:t>Safer for Workers</w:t>
      </w:r>
      <w:r w:rsidR="00955D2B">
        <w:rPr>
          <w:b/>
          <w:bCs/>
        </w:rPr>
        <w:t xml:space="preserve"> </w:t>
      </w:r>
      <w:r w:rsidRPr="00851B78">
        <w:t>Epoxies and solvent adhesives expose crews to hazardous fumes and skin sensitizers.</w:t>
      </w:r>
      <w:r w:rsidR="00955D2B">
        <w:t xml:space="preserve"> </w:t>
      </w:r>
      <w:r w:rsidRPr="00851B78">
        <w:t xml:space="preserve">Bundy pads are </w:t>
      </w:r>
      <w:r w:rsidRPr="00851B78">
        <w:rPr>
          <w:b/>
          <w:bCs/>
        </w:rPr>
        <w:t>non-toxic, VOC-free, and heavy-metal-free</w:t>
      </w:r>
      <w:r w:rsidRPr="00851B78">
        <w:t>. The only safety requirement is careful handling of the propane torch.</w:t>
      </w:r>
    </w:p>
    <w:p w14:paraId="09BD0670" w14:textId="77777777" w:rsidR="00855FA6" w:rsidRPr="00851B78" w:rsidRDefault="00855FA6" w:rsidP="00855FA6">
      <w:pPr>
        <w:spacing w:after="0" w:line="240" w:lineRule="auto"/>
      </w:pPr>
    </w:p>
    <w:p w14:paraId="6546FD6F" w14:textId="06DC661B" w:rsidR="00851B78" w:rsidRDefault="00851B78" w:rsidP="007B654E">
      <w:pPr>
        <w:numPr>
          <w:ilvl w:val="0"/>
          <w:numId w:val="10"/>
        </w:numPr>
        <w:spacing w:after="0" w:line="240" w:lineRule="auto"/>
      </w:pPr>
      <w:r w:rsidRPr="00851B78">
        <w:rPr>
          <w:b/>
          <w:bCs/>
        </w:rPr>
        <w:t>Reliable Bond Strength</w:t>
      </w:r>
      <w:r w:rsidR="00955D2B">
        <w:rPr>
          <w:b/>
          <w:bCs/>
        </w:rPr>
        <w:t xml:space="preserve"> </w:t>
      </w:r>
      <w:r w:rsidRPr="00851B78">
        <w:t>Epoxy can be unreliable in wet or cold conditions, and bitumen can soften in high heat.</w:t>
      </w:r>
      <w:r w:rsidR="00955D2B">
        <w:t xml:space="preserve"> </w:t>
      </w:r>
      <w:r w:rsidRPr="00851B78">
        <w:t xml:space="preserve">Bundy pads create a </w:t>
      </w:r>
      <w:r w:rsidRPr="00851B78">
        <w:rPr>
          <w:b/>
          <w:bCs/>
        </w:rPr>
        <w:t>thermoplastic bond that performs reliably across a wide range of road and climate conditions</w:t>
      </w:r>
      <w:r w:rsidRPr="00851B78">
        <w:t>, ensuring markers stay firmly in place.</w:t>
      </w:r>
    </w:p>
    <w:p w14:paraId="7DCD464F" w14:textId="77777777" w:rsidR="00855FA6" w:rsidRPr="00851B78" w:rsidRDefault="00855FA6" w:rsidP="00855FA6">
      <w:pPr>
        <w:spacing w:after="0" w:line="240" w:lineRule="auto"/>
      </w:pPr>
    </w:p>
    <w:p w14:paraId="6F75690F" w14:textId="1FD5E739" w:rsidR="00851B78" w:rsidRDefault="00851B78" w:rsidP="007B654E">
      <w:pPr>
        <w:numPr>
          <w:ilvl w:val="0"/>
          <w:numId w:val="10"/>
        </w:numPr>
        <w:spacing w:after="0" w:line="240" w:lineRule="auto"/>
      </w:pPr>
      <w:r w:rsidRPr="00851B78">
        <w:rPr>
          <w:b/>
          <w:bCs/>
        </w:rPr>
        <w:t>Cleaner Job Sites</w:t>
      </w:r>
      <w:r w:rsidR="00955D2B">
        <w:rPr>
          <w:b/>
          <w:bCs/>
        </w:rPr>
        <w:t xml:space="preserve"> </w:t>
      </w:r>
      <w:r w:rsidRPr="00851B78">
        <w:t>Epoxy kits and bitumen pots create sticky waste and require clean-up.</w:t>
      </w:r>
      <w:r w:rsidRPr="00851B78">
        <w:br/>
        <w:t xml:space="preserve">Bundy pads are </w:t>
      </w:r>
      <w:r w:rsidRPr="00851B78">
        <w:rPr>
          <w:b/>
          <w:bCs/>
        </w:rPr>
        <w:t>cut-to-size and pre-packaged</w:t>
      </w:r>
      <w:r w:rsidRPr="00851B78">
        <w:t>, leaving no mixing residue or site waste.</w:t>
      </w:r>
    </w:p>
    <w:p w14:paraId="68CBDC35" w14:textId="77777777" w:rsidR="00855FA6" w:rsidRPr="00851B78" w:rsidRDefault="00855FA6" w:rsidP="00855FA6">
      <w:pPr>
        <w:spacing w:after="0" w:line="240" w:lineRule="auto"/>
      </w:pPr>
    </w:p>
    <w:p w14:paraId="064C4735" w14:textId="34372F29" w:rsidR="00851B78" w:rsidRDefault="00851B78" w:rsidP="007B654E">
      <w:pPr>
        <w:numPr>
          <w:ilvl w:val="0"/>
          <w:numId w:val="10"/>
        </w:numPr>
        <w:spacing w:after="0" w:line="240" w:lineRule="auto"/>
      </w:pPr>
      <w:r w:rsidRPr="00851B78">
        <w:rPr>
          <w:b/>
          <w:bCs/>
        </w:rPr>
        <w:t>Consistent Quality</w:t>
      </w:r>
      <w:r w:rsidR="00955D2B">
        <w:rPr>
          <w:b/>
          <w:bCs/>
        </w:rPr>
        <w:t xml:space="preserve"> </w:t>
      </w:r>
      <w:r w:rsidRPr="00851B78">
        <w:t>Site-mixed products depend heavily on installer skill.</w:t>
      </w:r>
      <w:r w:rsidR="00955D2B">
        <w:t xml:space="preserve"> </w:t>
      </w:r>
      <w:r w:rsidRPr="00851B78">
        <w:t xml:space="preserve">Bundy pads deliver </w:t>
      </w:r>
      <w:r w:rsidRPr="00851B78">
        <w:rPr>
          <w:b/>
          <w:bCs/>
        </w:rPr>
        <w:t>factory-controlled uniformity</w:t>
      </w:r>
      <w:r w:rsidRPr="00851B78">
        <w:t xml:space="preserve"> for reliable performance every time.</w:t>
      </w:r>
    </w:p>
    <w:p w14:paraId="298DE1DF" w14:textId="77777777" w:rsidR="00855FA6" w:rsidRPr="00851B78" w:rsidRDefault="00855FA6" w:rsidP="00855FA6">
      <w:pPr>
        <w:spacing w:after="0" w:line="240" w:lineRule="auto"/>
      </w:pPr>
    </w:p>
    <w:p w14:paraId="37547F51" w14:textId="241F846C" w:rsidR="00851B78" w:rsidRDefault="00851B78" w:rsidP="007B654E">
      <w:pPr>
        <w:numPr>
          <w:ilvl w:val="0"/>
          <w:numId w:val="10"/>
        </w:numPr>
        <w:spacing w:after="0" w:line="240" w:lineRule="auto"/>
      </w:pPr>
      <w:r w:rsidRPr="00851B78">
        <w:rPr>
          <w:b/>
          <w:bCs/>
        </w:rPr>
        <w:t>Easier Maintenance</w:t>
      </w:r>
      <w:r w:rsidR="00955D2B">
        <w:rPr>
          <w:b/>
          <w:bCs/>
        </w:rPr>
        <w:t xml:space="preserve"> </w:t>
      </w:r>
      <w:r w:rsidRPr="00851B78">
        <w:t>With epoxy or bitumen, replacing a marker often means chiselling out hardened adhesive.</w:t>
      </w:r>
      <w:r w:rsidR="00955D2B">
        <w:t xml:space="preserve"> </w:t>
      </w:r>
      <w:r w:rsidRPr="00851B78">
        <w:t xml:space="preserve">With Bundy, simply apply a new pad over the old footprint and re-set the marker — a </w:t>
      </w:r>
      <w:r w:rsidRPr="00851B78">
        <w:rPr>
          <w:b/>
          <w:bCs/>
        </w:rPr>
        <w:t>fast and simple repair</w:t>
      </w:r>
      <w:r w:rsidRPr="00851B78">
        <w:t>.</w:t>
      </w:r>
    </w:p>
    <w:p w14:paraId="5A90DE61" w14:textId="77777777" w:rsidR="00855FA6" w:rsidRPr="00851B78" w:rsidRDefault="00855FA6" w:rsidP="00855FA6">
      <w:pPr>
        <w:spacing w:after="0" w:line="240" w:lineRule="auto"/>
      </w:pPr>
    </w:p>
    <w:p w14:paraId="3FA50FB5" w14:textId="74043BF9" w:rsidR="00851B78" w:rsidRPr="00851B78" w:rsidRDefault="00851B78" w:rsidP="007B654E">
      <w:pPr>
        <w:numPr>
          <w:ilvl w:val="0"/>
          <w:numId w:val="10"/>
        </w:numPr>
        <w:spacing w:after="0" w:line="240" w:lineRule="auto"/>
      </w:pPr>
      <w:r w:rsidRPr="00851B78">
        <w:rPr>
          <w:b/>
          <w:bCs/>
        </w:rPr>
        <w:t>Environmentally Smarter</w:t>
      </w:r>
      <w:r w:rsidR="00955D2B">
        <w:rPr>
          <w:b/>
          <w:bCs/>
        </w:rPr>
        <w:t xml:space="preserve"> </w:t>
      </w:r>
      <w:r w:rsidRPr="00851B78">
        <w:t>Bitumen and solvent adhesives are petroleum-based and less sustainable.</w:t>
      </w:r>
      <w:r w:rsidR="00955D2B">
        <w:t xml:space="preserve"> </w:t>
      </w:r>
      <w:r w:rsidRPr="00851B78">
        <w:t xml:space="preserve">Bundy pads are </w:t>
      </w:r>
      <w:r w:rsidRPr="00851B78">
        <w:rPr>
          <w:b/>
          <w:bCs/>
        </w:rPr>
        <w:t>non-toxic, solvent-free, and contain no heavy metals</w:t>
      </w:r>
      <w:r w:rsidRPr="00851B78">
        <w:t>, making them the smarter choice for modern infrastructure.</w:t>
      </w:r>
    </w:p>
    <w:p w14:paraId="7BD7483C" w14:textId="77777777" w:rsidR="00855FA6" w:rsidRDefault="00855FA6" w:rsidP="00855FA6">
      <w:pPr>
        <w:spacing w:after="0" w:line="240" w:lineRule="auto"/>
        <w:jc w:val="both"/>
        <w:rPr>
          <w:b/>
          <w:bCs/>
        </w:rPr>
      </w:pPr>
    </w:p>
    <w:p w14:paraId="1BDEE94D" w14:textId="77777777" w:rsidR="00855FA6" w:rsidRDefault="00855FA6">
      <w:pPr>
        <w:spacing w:after="0" w:line="240" w:lineRule="auto"/>
        <w:rPr>
          <w:b/>
          <w:bCs/>
        </w:rPr>
      </w:pPr>
      <w:r>
        <w:rPr>
          <w:b/>
          <w:bCs/>
        </w:rPr>
        <w:br w:type="page"/>
      </w:r>
    </w:p>
    <w:p w14:paraId="4B5AF281" w14:textId="514D36A0" w:rsidR="00855FA6" w:rsidRPr="002057AD" w:rsidRDefault="00855FA6" w:rsidP="00855FA6">
      <w:pPr>
        <w:spacing w:after="0" w:line="240" w:lineRule="auto"/>
        <w:jc w:val="both"/>
        <w:rPr>
          <w:b/>
          <w:bCs/>
          <w:sz w:val="32"/>
          <w:szCs w:val="32"/>
        </w:rPr>
      </w:pPr>
      <w:r w:rsidRPr="002057AD">
        <w:rPr>
          <w:b/>
          <w:bCs/>
          <w:sz w:val="32"/>
          <w:szCs w:val="32"/>
        </w:rPr>
        <w:lastRenderedPageBreak/>
        <w:t>Safety Guidelines for Bundy Tar Pad Installation</w:t>
      </w:r>
    </w:p>
    <w:p w14:paraId="7B1628F5" w14:textId="242E4FB3" w:rsidR="00855FA6" w:rsidRPr="00A44ADF" w:rsidRDefault="00855FA6" w:rsidP="00855FA6">
      <w:pPr>
        <w:spacing w:after="0" w:line="240" w:lineRule="auto"/>
        <w:jc w:val="both"/>
        <w:rPr>
          <w:b/>
          <w:bCs/>
        </w:rPr>
      </w:pPr>
    </w:p>
    <w:p w14:paraId="1C2E4700" w14:textId="6182D317" w:rsidR="00855FA6" w:rsidRPr="00A44ADF" w:rsidRDefault="00855FA6" w:rsidP="00855FA6">
      <w:pPr>
        <w:numPr>
          <w:ilvl w:val="0"/>
          <w:numId w:val="8"/>
        </w:numPr>
        <w:spacing w:after="0" w:line="240" w:lineRule="auto"/>
        <w:rPr>
          <w:b/>
          <w:bCs/>
        </w:rPr>
      </w:pPr>
      <w:r w:rsidRPr="00A44ADF">
        <w:rPr>
          <w:b/>
          <w:bCs/>
        </w:rPr>
        <w:t>Personal Protective Equipment (PPE):</w:t>
      </w:r>
      <w:r>
        <w:rPr>
          <w:b/>
          <w:bCs/>
        </w:rPr>
        <w:t xml:space="preserve"> </w:t>
      </w:r>
      <w:r w:rsidRPr="00A44ADF">
        <w:t>Always wear safety glasses, heat-resistant gloves, long sleeves, and high-visibility workwear.</w:t>
      </w:r>
    </w:p>
    <w:p w14:paraId="3666988D" w14:textId="6C0BF7D7" w:rsidR="00855FA6" w:rsidRPr="00A44ADF" w:rsidRDefault="00855FA6" w:rsidP="00855FA6">
      <w:pPr>
        <w:numPr>
          <w:ilvl w:val="0"/>
          <w:numId w:val="8"/>
        </w:numPr>
        <w:spacing w:after="0" w:line="240" w:lineRule="auto"/>
        <w:jc w:val="both"/>
        <w:rPr>
          <w:b/>
          <w:bCs/>
        </w:rPr>
      </w:pPr>
      <w:r w:rsidRPr="00A44ADF">
        <w:rPr>
          <w:b/>
          <w:bCs/>
        </w:rPr>
        <w:t>Propane Burner Safety:</w:t>
      </w:r>
    </w:p>
    <w:p w14:paraId="18F732FD" w14:textId="77777777" w:rsidR="00855FA6" w:rsidRPr="00A44ADF" w:rsidRDefault="00855FA6" w:rsidP="00855FA6">
      <w:pPr>
        <w:numPr>
          <w:ilvl w:val="1"/>
          <w:numId w:val="8"/>
        </w:numPr>
        <w:spacing w:after="0" w:line="240" w:lineRule="auto"/>
        <w:jc w:val="both"/>
      </w:pPr>
      <w:r w:rsidRPr="00A44ADF">
        <w:t>Use only approved torches.</w:t>
      </w:r>
    </w:p>
    <w:p w14:paraId="5E6BDE9D" w14:textId="79AEBE63" w:rsidR="00855FA6" w:rsidRPr="00A44ADF" w:rsidRDefault="00855FA6" w:rsidP="00855FA6">
      <w:pPr>
        <w:numPr>
          <w:ilvl w:val="1"/>
          <w:numId w:val="8"/>
        </w:numPr>
        <w:spacing w:after="0" w:line="240" w:lineRule="auto"/>
        <w:jc w:val="both"/>
      </w:pPr>
      <w:r w:rsidRPr="00A44ADF">
        <w:t>Keep the flame directed at the adhesive, not the operator or surroundings.</w:t>
      </w:r>
    </w:p>
    <w:p w14:paraId="6B480A8B" w14:textId="77777777" w:rsidR="00855FA6" w:rsidRPr="00A44ADF" w:rsidRDefault="00855FA6" w:rsidP="00855FA6">
      <w:pPr>
        <w:numPr>
          <w:ilvl w:val="1"/>
          <w:numId w:val="8"/>
        </w:numPr>
        <w:spacing w:after="0" w:line="240" w:lineRule="auto"/>
        <w:jc w:val="both"/>
      </w:pPr>
      <w:r w:rsidRPr="00A44ADF">
        <w:t>Be mindful of nearby flammable materials.</w:t>
      </w:r>
    </w:p>
    <w:p w14:paraId="45C96AB6" w14:textId="09A29201" w:rsidR="00855FA6" w:rsidRPr="00A44ADF" w:rsidRDefault="00855FA6" w:rsidP="00855FA6">
      <w:pPr>
        <w:numPr>
          <w:ilvl w:val="0"/>
          <w:numId w:val="8"/>
        </w:numPr>
        <w:spacing w:after="0" w:line="240" w:lineRule="auto"/>
        <w:rPr>
          <w:b/>
          <w:bCs/>
        </w:rPr>
      </w:pPr>
      <w:r w:rsidRPr="00A44ADF">
        <w:rPr>
          <w:b/>
          <w:bCs/>
        </w:rPr>
        <w:t>Heat Hazards:</w:t>
      </w:r>
      <w:r>
        <w:rPr>
          <w:b/>
          <w:bCs/>
        </w:rPr>
        <w:t xml:space="preserve"> </w:t>
      </w:r>
      <w:r w:rsidRPr="00A44ADF">
        <w:t>The adhesive becomes molten and extremely hot. Avoid direct contact and allow adequate cooling time before touching or working near installed markers.</w:t>
      </w:r>
    </w:p>
    <w:p w14:paraId="5B0F9777" w14:textId="5D5413AC" w:rsidR="00855FA6" w:rsidRPr="00A44ADF" w:rsidRDefault="00855FA6" w:rsidP="00855FA6">
      <w:pPr>
        <w:numPr>
          <w:ilvl w:val="0"/>
          <w:numId w:val="8"/>
        </w:numPr>
        <w:spacing w:after="0" w:line="240" w:lineRule="auto"/>
        <w:jc w:val="both"/>
        <w:rPr>
          <w:b/>
          <w:bCs/>
        </w:rPr>
      </w:pPr>
      <w:r w:rsidRPr="00A44ADF">
        <w:rPr>
          <w:b/>
          <w:bCs/>
        </w:rPr>
        <w:t>Ventilation:</w:t>
      </w:r>
      <w:r>
        <w:rPr>
          <w:b/>
          <w:bCs/>
        </w:rPr>
        <w:t xml:space="preserve"> </w:t>
      </w:r>
      <w:r w:rsidRPr="00A44ADF">
        <w:t>Work in well-ventilated areas. Although Bundy contains no solvents or VOCs, combustion gases from propane burners must be safely dispersed.</w:t>
      </w:r>
    </w:p>
    <w:p w14:paraId="003297C9" w14:textId="0A20C1BD" w:rsidR="00855FA6" w:rsidRPr="00A44ADF" w:rsidRDefault="00855FA6" w:rsidP="00855FA6">
      <w:pPr>
        <w:numPr>
          <w:ilvl w:val="0"/>
          <w:numId w:val="8"/>
        </w:numPr>
        <w:spacing w:after="0" w:line="240" w:lineRule="auto"/>
        <w:jc w:val="both"/>
        <w:rPr>
          <w:b/>
          <w:bCs/>
        </w:rPr>
      </w:pPr>
      <w:r w:rsidRPr="00A44ADF">
        <w:rPr>
          <w:b/>
          <w:bCs/>
        </w:rPr>
        <w:t>Worksite Safety:</w:t>
      </w:r>
    </w:p>
    <w:p w14:paraId="2FF5AE8C" w14:textId="77777777" w:rsidR="00855FA6" w:rsidRPr="00A44ADF" w:rsidRDefault="00855FA6" w:rsidP="00855FA6">
      <w:pPr>
        <w:numPr>
          <w:ilvl w:val="1"/>
          <w:numId w:val="8"/>
        </w:numPr>
        <w:spacing w:after="0" w:line="240" w:lineRule="auto"/>
        <w:jc w:val="both"/>
      </w:pPr>
      <w:r w:rsidRPr="00A44ADF">
        <w:t>Use proper traffic management controls to protect workers and road users.</w:t>
      </w:r>
    </w:p>
    <w:p w14:paraId="7F35F0FF" w14:textId="77777777" w:rsidR="00855FA6" w:rsidRPr="00A44ADF" w:rsidRDefault="00855FA6" w:rsidP="00855FA6">
      <w:pPr>
        <w:numPr>
          <w:ilvl w:val="1"/>
          <w:numId w:val="8"/>
        </w:numPr>
        <w:spacing w:after="0" w:line="240" w:lineRule="auto"/>
        <w:jc w:val="both"/>
      </w:pPr>
      <w:r w:rsidRPr="00A44ADF">
        <w:t>Ensure stable footing when applying heat on uneven or sloped surfaces.</w:t>
      </w:r>
    </w:p>
    <w:p w14:paraId="536B6171" w14:textId="1C515B73" w:rsidR="00855FA6" w:rsidRPr="00A44ADF" w:rsidRDefault="00855FA6" w:rsidP="00855FA6">
      <w:pPr>
        <w:numPr>
          <w:ilvl w:val="0"/>
          <w:numId w:val="8"/>
        </w:numPr>
        <w:spacing w:after="0" w:line="240" w:lineRule="auto"/>
        <w:jc w:val="both"/>
        <w:rPr>
          <w:b/>
          <w:bCs/>
        </w:rPr>
      </w:pPr>
      <w:r w:rsidRPr="00A44ADF">
        <w:rPr>
          <w:b/>
          <w:bCs/>
        </w:rPr>
        <w:t>Disposal:</w:t>
      </w:r>
      <w:r>
        <w:rPr>
          <w:b/>
          <w:bCs/>
        </w:rPr>
        <w:t xml:space="preserve"> </w:t>
      </w:r>
      <w:r w:rsidRPr="00A44ADF">
        <w:t>Offcuts or damaged pads can be disposed of with standard construction waste streams, as they contain no toxic materials.</w:t>
      </w:r>
    </w:p>
    <w:p w14:paraId="447F0E3B" w14:textId="779D7E2D" w:rsidR="00851B78" w:rsidRDefault="00851B78" w:rsidP="703EA0D2">
      <w:pPr>
        <w:spacing w:after="0" w:line="240" w:lineRule="auto"/>
        <w:jc w:val="both"/>
      </w:pPr>
    </w:p>
    <w:p w14:paraId="0C7EDCF5" w14:textId="007B8AF5" w:rsidR="00E24DB8" w:rsidRDefault="00E24DB8">
      <w:pPr>
        <w:spacing w:after="0" w:line="240" w:lineRule="auto"/>
        <w:rPr>
          <w:rFonts w:ascii="Arial Black" w:eastAsia="Times New Roman" w:hAnsi="Arial Black" w:cs="Times New Roman"/>
          <w:sz w:val="24"/>
          <w:szCs w:val="24"/>
          <w:lang w:eastAsia="en-AU"/>
        </w:rPr>
      </w:pPr>
    </w:p>
    <w:p w14:paraId="3C8DF7A5" w14:textId="3586421B" w:rsidR="005B32C2" w:rsidRPr="002057AD" w:rsidRDefault="703EA0D2" w:rsidP="703EA0D2">
      <w:pPr>
        <w:pStyle w:val="NormalWeb"/>
        <w:spacing w:beforeAutospacing="0" w:after="0" w:afterAutospacing="0"/>
        <w:jc w:val="both"/>
        <w:rPr>
          <w:rFonts w:asciiTheme="minorHAnsi" w:hAnsiTheme="minorHAnsi" w:cstheme="minorHAnsi"/>
          <w:b/>
          <w:bCs/>
          <w:sz w:val="32"/>
          <w:szCs w:val="32"/>
        </w:rPr>
      </w:pPr>
      <w:r w:rsidRPr="002057AD">
        <w:rPr>
          <w:rFonts w:asciiTheme="minorHAnsi" w:hAnsiTheme="minorHAnsi" w:cstheme="minorHAnsi"/>
          <w:b/>
          <w:bCs/>
          <w:sz w:val="32"/>
          <w:szCs w:val="32"/>
        </w:rPr>
        <w:t>Rayolite Pty Ltd</w:t>
      </w:r>
    </w:p>
    <w:p w14:paraId="3C8DF7A6" w14:textId="7F3BBF04" w:rsidR="005B32C2" w:rsidRPr="002057AD" w:rsidRDefault="703EA0D2" w:rsidP="703EA0D2">
      <w:pPr>
        <w:pStyle w:val="NormalWeb"/>
        <w:spacing w:beforeAutospacing="0" w:after="0" w:afterAutospacing="0"/>
        <w:jc w:val="both"/>
        <w:rPr>
          <w:rFonts w:asciiTheme="minorHAnsi" w:hAnsiTheme="minorHAnsi" w:cstheme="minorHAnsi"/>
        </w:rPr>
      </w:pPr>
      <w:r w:rsidRPr="002057AD">
        <w:rPr>
          <w:rFonts w:asciiTheme="minorHAnsi" w:hAnsiTheme="minorHAnsi" w:cstheme="minorHAnsi"/>
          <w:b/>
          <w:bCs/>
        </w:rPr>
        <w:t>Address:</w:t>
      </w:r>
      <w:r w:rsidRPr="002057AD">
        <w:rPr>
          <w:rFonts w:asciiTheme="minorHAnsi" w:hAnsiTheme="minorHAnsi" w:cstheme="minorHAnsi"/>
        </w:rPr>
        <w:t xml:space="preserve"> 237-239 Berkeley Rd, Unanderra, NSW 2526</w:t>
      </w:r>
    </w:p>
    <w:p w14:paraId="3C8DF7A7" w14:textId="77777777" w:rsidR="005B32C2" w:rsidRPr="002057AD" w:rsidRDefault="703EA0D2" w:rsidP="703EA0D2">
      <w:pPr>
        <w:pStyle w:val="NormalWeb"/>
        <w:spacing w:beforeAutospacing="0" w:after="0" w:afterAutospacing="0"/>
        <w:jc w:val="both"/>
        <w:rPr>
          <w:rFonts w:asciiTheme="minorHAnsi" w:hAnsiTheme="minorHAnsi" w:cstheme="minorHAnsi"/>
        </w:rPr>
      </w:pPr>
      <w:r w:rsidRPr="002057AD">
        <w:rPr>
          <w:rFonts w:asciiTheme="minorHAnsi" w:hAnsiTheme="minorHAnsi" w:cstheme="minorHAnsi"/>
          <w:b/>
          <w:bCs/>
        </w:rPr>
        <w:t>Postal:</w:t>
      </w:r>
      <w:r w:rsidRPr="002057AD">
        <w:rPr>
          <w:rFonts w:asciiTheme="minorHAnsi" w:hAnsiTheme="minorHAnsi" w:cstheme="minorHAnsi"/>
        </w:rPr>
        <w:t xml:space="preserve"> PO Box 1156, Unanderra, NSW 2526</w:t>
      </w:r>
    </w:p>
    <w:p w14:paraId="3C8DF7A8" w14:textId="4A1A2753" w:rsidR="005B32C2" w:rsidRPr="002057AD" w:rsidRDefault="703EA0D2" w:rsidP="703EA0D2">
      <w:pPr>
        <w:pStyle w:val="NormalWeb"/>
        <w:spacing w:beforeAutospacing="0" w:after="0" w:afterAutospacing="0"/>
        <w:jc w:val="both"/>
        <w:rPr>
          <w:rFonts w:asciiTheme="minorHAnsi" w:hAnsiTheme="minorHAnsi" w:cstheme="minorHAnsi"/>
        </w:rPr>
      </w:pPr>
      <w:r w:rsidRPr="002057AD">
        <w:rPr>
          <w:rFonts w:asciiTheme="minorHAnsi" w:hAnsiTheme="minorHAnsi" w:cstheme="minorHAnsi"/>
          <w:b/>
          <w:bCs/>
        </w:rPr>
        <w:t>Phone:</w:t>
      </w:r>
      <w:r w:rsidRPr="002057AD">
        <w:rPr>
          <w:rFonts w:asciiTheme="minorHAnsi" w:hAnsiTheme="minorHAnsi" w:cstheme="minorHAnsi"/>
        </w:rPr>
        <w:t xml:space="preserve"> </w:t>
      </w:r>
      <w:hyperlink r:id="rId10">
        <w:r w:rsidRPr="002057AD">
          <w:rPr>
            <w:rStyle w:val="Hyperlink"/>
            <w:rFonts w:asciiTheme="minorHAnsi" w:hAnsiTheme="minorHAnsi" w:cstheme="minorHAnsi"/>
          </w:rPr>
          <w:t>(02) 4271 5056</w:t>
        </w:r>
      </w:hyperlink>
    </w:p>
    <w:p w14:paraId="3C8DF7A9" w14:textId="15CFE4E5" w:rsidR="005B32C2" w:rsidRPr="002057AD" w:rsidRDefault="703EA0D2" w:rsidP="703EA0D2">
      <w:pPr>
        <w:pStyle w:val="NormalWeb"/>
        <w:spacing w:beforeAutospacing="0" w:after="0" w:afterAutospacing="0"/>
        <w:jc w:val="both"/>
        <w:rPr>
          <w:rFonts w:asciiTheme="minorHAnsi" w:hAnsiTheme="minorHAnsi" w:cstheme="minorHAnsi"/>
        </w:rPr>
      </w:pPr>
      <w:r w:rsidRPr="002057AD">
        <w:rPr>
          <w:rFonts w:asciiTheme="minorHAnsi" w:hAnsiTheme="minorHAnsi" w:cstheme="minorHAnsi"/>
          <w:b/>
          <w:bCs/>
        </w:rPr>
        <w:t>Mobile:</w:t>
      </w:r>
      <w:r w:rsidRPr="002057AD">
        <w:rPr>
          <w:rFonts w:asciiTheme="minorHAnsi" w:hAnsiTheme="minorHAnsi" w:cstheme="minorHAnsi"/>
        </w:rPr>
        <w:t xml:space="preserve"> </w:t>
      </w:r>
      <w:hyperlink r:id="rId11">
        <w:r w:rsidRPr="002057AD">
          <w:rPr>
            <w:rStyle w:val="Hyperlink"/>
            <w:rFonts w:asciiTheme="minorHAnsi" w:hAnsiTheme="minorHAnsi" w:cstheme="minorHAnsi"/>
          </w:rPr>
          <w:t>0407 473 889</w:t>
        </w:r>
      </w:hyperlink>
      <w:r w:rsidR="00E24DB8" w:rsidRPr="002057AD">
        <w:rPr>
          <w:rFonts w:asciiTheme="minorHAnsi" w:hAnsiTheme="minorHAnsi" w:cstheme="minorHAnsi"/>
        </w:rPr>
        <w:t xml:space="preserve"> Greg</w:t>
      </w:r>
    </w:p>
    <w:p w14:paraId="19221C37" w14:textId="7FEB93A5" w:rsidR="00E24DB8" w:rsidRPr="002057AD" w:rsidRDefault="00E24DB8" w:rsidP="00E24DB8">
      <w:pPr>
        <w:pStyle w:val="NormalWeb"/>
        <w:spacing w:beforeAutospacing="0" w:after="0" w:afterAutospacing="0"/>
        <w:jc w:val="both"/>
        <w:rPr>
          <w:rFonts w:asciiTheme="minorHAnsi" w:hAnsiTheme="minorHAnsi" w:cstheme="minorHAnsi"/>
        </w:rPr>
      </w:pPr>
      <w:r w:rsidRPr="002057AD">
        <w:rPr>
          <w:rFonts w:asciiTheme="minorHAnsi" w:hAnsiTheme="minorHAnsi" w:cstheme="minorHAnsi"/>
          <w:b/>
          <w:bCs/>
        </w:rPr>
        <w:t>Mobile:</w:t>
      </w:r>
      <w:r w:rsidRPr="002057AD">
        <w:rPr>
          <w:rFonts w:asciiTheme="minorHAnsi" w:hAnsiTheme="minorHAnsi" w:cstheme="minorHAnsi"/>
        </w:rPr>
        <w:t xml:space="preserve"> </w:t>
      </w:r>
      <w:hyperlink r:id="rId12">
        <w:r w:rsidRPr="002057AD">
          <w:rPr>
            <w:rStyle w:val="Hyperlink"/>
            <w:rFonts w:asciiTheme="minorHAnsi" w:hAnsiTheme="minorHAnsi" w:cstheme="minorHAnsi"/>
          </w:rPr>
          <w:t>0468 871 319</w:t>
        </w:r>
      </w:hyperlink>
      <w:r w:rsidRPr="002057AD">
        <w:rPr>
          <w:rFonts w:asciiTheme="minorHAnsi" w:hAnsiTheme="minorHAnsi" w:cstheme="minorHAnsi"/>
        </w:rPr>
        <w:t xml:space="preserve"> Leesa</w:t>
      </w:r>
    </w:p>
    <w:p w14:paraId="3C8DF7AA" w14:textId="177F2086" w:rsidR="005B32C2" w:rsidRPr="002057AD" w:rsidRDefault="703EA0D2" w:rsidP="703EA0D2">
      <w:pPr>
        <w:pStyle w:val="NormalWeb"/>
        <w:spacing w:beforeAutospacing="0" w:after="0" w:afterAutospacing="0"/>
        <w:jc w:val="both"/>
        <w:rPr>
          <w:rFonts w:asciiTheme="minorHAnsi" w:hAnsiTheme="minorHAnsi" w:cstheme="minorHAnsi"/>
        </w:rPr>
      </w:pPr>
      <w:r w:rsidRPr="002057AD">
        <w:rPr>
          <w:rFonts w:asciiTheme="minorHAnsi" w:hAnsiTheme="minorHAnsi" w:cstheme="minorHAnsi"/>
          <w:b/>
          <w:bCs/>
        </w:rPr>
        <w:t>Email:</w:t>
      </w:r>
      <w:r w:rsidRPr="002057AD">
        <w:rPr>
          <w:rFonts w:asciiTheme="minorHAnsi" w:hAnsiTheme="minorHAnsi" w:cstheme="minorHAnsi"/>
        </w:rPr>
        <w:t xml:space="preserve"> </w:t>
      </w:r>
      <w:hyperlink r:id="rId13">
        <w:r w:rsidRPr="002057AD">
          <w:rPr>
            <w:rStyle w:val="Hyperlink"/>
            <w:rFonts w:asciiTheme="minorHAnsi" w:hAnsiTheme="minorHAnsi" w:cstheme="minorHAnsi"/>
          </w:rPr>
          <w:t>sales@rayolite.com.au</w:t>
        </w:r>
      </w:hyperlink>
    </w:p>
    <w:p w14:paraId="28289C2E" w14:textId="77777777" w:rsidR="00746874" w:rsidRDefault="00746874" w:rsidP="703EA0D2">
      <w:pPr>
        <w:pStyle w:val="NormalWeb"/>
        <w:spacing w:beforeAutospacing="0" w:after="0" w:afterAutospacing="0"/>
        <w:jc w:val="both"/>
        <w:rPr>
          <w:rFonts w:ascii="Arial Black" w:hAnsi="Arial Black"/>
        </w:rPr>
      </w:pPr>
    </w:p>
    <w:p w14:paraId="3C8DF7AC" w14:textId="77777777" w:rsidR="005B32C2" w:rsidRDefault="005B32C2" w:rsidP="703EA0D2">
      <w:pPr>
        <w:spacing w:after="0" w:line="240" w:lineRule="auto"/>
        <w:jc w:val="both"/>
        <w:rPr>
          <w:rFonts w:ascii="Arial" w:hAnsi="Arial" w:cs="Arial"/>
          <w:b/>
          <w:bCs/>
          <w:sz w:val="28"/>
          <w:szCs w:val="28"/>
        </w:rPr>
      </w:pPr>
    </w:p>
    <w:p w14:paraId="3C8DF7AE" w14:textId="28AC151A" w:rsidR="005B32C2" w:rsidRDefault="703EA0D2" w:rsidP="703EA0D2">
      <w:pPr>
        <w:pStyle w:val="HeaderandFooter"/>
        <w:rPr>
          <w:rFonts w:ascii="Arial" w:hAnsi="Arial" w:cs="Arial"/>
          <w:b/>
          <w:bCs/>
          <w:sz w:val="18"/>
          <w:szCs w:val="18"/>
        </w:rPr>
      </w:pPr>
      <w:r>
        <w:t xml:space="preserve">The facts stated and the recommendations made are based upon data appraised in our own laboratories and our own research and that of others. Due to possible differences in specifications, application and interpretation of results, no guarantee can be made of these products and they are sold without warranty, express or implied in law or in fact upon the condition that the purchasers make they own test of the products or samples thereof to determine the suitability of the products for the purchasers intended use. Statements concerning the possible use of products or processes are not recommendations or permission to use the same in a manner that would infringe any patent or to practice as patented invention without a licence.  </w:t>
      </w:r>
    </w:p>
    <w:sectPr w:rsidR="005B32C2">
      <w:headerReference w:type="default" r:id="rId14"/>
      <w:footerReference w:type="default" r:id="rId15"/>
      <w:pgSz w:w="11906" w:h="16838"/>
      <w:pgMar w:top="1440" w:right="1440" w:bottom="1440" w:left="1440" w:header="708"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A21B0" w14:textId="77777777" w:rsidR="00571E3A" w:rsidRDefault="00571E3A">
      <w:pPr>
        <w:spacing w:after="0" w:line="240" w:lineRule="auto"/>
      </w:pPr>
      <w:r>
        <w:separator/>
      </w:r>
    </w:p>
  </w:endnote>
  <w:endnote w:type="continuationSeparator" w:id="0">
    <w:p w14:paraId="4C676948" w14:textId="77777777" w:rsidR="00571E3A" w:rsidRDefault="00571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DF7B1" w14:textId="77777777" w:rsidR="005B32C2" w:rsidRDefault="005B32C2">
    <w:pPr>
      <w:pStyle w:val="Footer"/>
    </w:pPr>
  </w:p>
  <w:sdt>
    <w:sdtPr>
      <w:rPr>
        <w:rFonts w:ascii="Times New Roman" w:eastAsia="Times New Roman" w:hAnsi="Times New Roman" w:cs="Times New Roman"/>
        <w:sz w:val="24"/>
        <w:szCs w:val="24"/>
        <w:lang w:eastAsia="en-AU"/>
      </w:rPr>
      <w:id w:val="211842260"/>
      <w:docPartObj>
        <w:docPartGallery w:val="Page Numbers (Top of Page)"/>
        <w:docPartUnique/>
      </w:docPartObj>
    </w:sdtPr>
    <w:sdtContent>
      <w:p w14:paraId="3C8DF7B2" w14:textId="77777777" w:rsidR="005B32C2" w:rsidRDefault="00746874">
        <w:pPr>
          <w:pStyle w:val="Footer"/>
          <w:jc w:val="center"/>
          <w:rPr>
            <w:rFonts w:ascii="Arial Black" w:hAnsi="Arial Black"/>
            <w:sz w:val="24"/>
            <w:szCs w:val="24"/>
          </w:rPr>
        </w:pPr>
        <w:r>
          <w:rPr>
            <w:rFonts w:ascii="Arial Black" w:hAnsi="Arial Black"/>
            <w:sz w:val="24"/>
            <w:szCs w:val="24"/>
          </w:rPr>
          <w:t xml:space="preserve">Page </w:t>
        </w:r>
        <w:r>
          <w:rPr>
            <w:rFonts w:ascii="Arial Black" w:hAnsi="Arial Black"/>
            <w:b/>
            <w:bCs/>
            <w:sz w:val="24"/>
            <w:szCs w:val="24"/>
          </w:rPr>
          <w:fldChar w:fldCharType="begin"/>
        </w:r>
        <w:r>
          <w:rPr>
            <w:rFonts w:ascii="Arial Black" w:hAnsi="Arial Black"/>
            <w:b/>
            <w:bCs/>
            <w:sz w:val="24"/>
            <w:szCs w:val="24"/>
          </w:rPr>
          <w:instrText xml:space="preserve"> PAGE </w:instrText>
        </w:r>
        <w:r>
          <w:rPr>
            <w:rFonts w:ascii="Arial Black" w:hAnsi="Arial Black"/>
            <w:b/>
            <w:bCs/>
            <w:sz w:val="24"/>
            <w:szCs w:val="24"/>
          </w:rPr>
          <w:fldChar w:fldCharType="separate"/>
        </w:r>
        <w:r>
          <w:rPr>
            <w:rFonts w:ascii="Arial Black" w:hAnsi="Arial Black"/>
            <w:b/>
            <w:bCs/>
            <w:sz w:val="24"/>
            <w:szCs w:val="24"/>
          </w:rPr>
          <w:t>2</w:t>
        </w:r>
        <w:r>
          <w:rPr>
            <w:rFonts w:ascii="Arial Black" w:hAnsi="Arial Black"/>
            <w:b/>
            <w:bCs/>
            <w:sz w:val="24"/>
            <w:szCs w:val="24"/>
          </w:rPr>
          <w:fldChar w:fldCharType="end"/>
        </w:r>
        <w:r>
          <w:rPr>
            <w:rFonts w:ascii="Arial Black" w:hAnsi="Arial Black"/>
            <w:sz w:val="24"/>
            <w:szCs w:val="24"/>
          </w:rPr>
          <w:t xml:space="preserve"> of </w:t>
        </w:r>
        <w:r>
          <w:rPr>
            <w:rFonts w:ascii="Arial Black" w:hAnsi="Arial Black"/>
            <w:b/>
            <w:bCs/>
            <w:sz w:val="24"/>
            <w:szCs w:val="24"/>
          </w:rPr>
          <w:fldChar w:fldCharType="begin"/>
        </w:r>
        <w:r>
          <w:rPr>
            <w:rFonts w:ascii="Arial Black" w:hAnsi="Arial Black"/>
            <w:b/>
            <w:bCs/>
            <w:sz w:val="24"/>
            <w:szCs w:val="24"/>
          </w:rPr>
          <w:instrText xml:space="preserve"> NUMPAGES </w:instrText>
        </w:r>
        <w:r>
          <w:rPr>
            <w:rFonts w:ascii="Arial Black" w:hAnsi="Arial Black"/>
            <w:b/>
            <w:bCs/>
            <w:sz w:val="24"/>
            <w:szCs w:val="24"/>
          </w:rPr>
          <w:fldChar w:fldCharType="separate"/>
        </w:r>
        <w:r>
          <w:rPr>
            <w:rFonts w:ascii="Arial Black" w:hAnsi="Arial Black"/>
            <w:b/>
            <w:bCs/>
            <w:sz w:val="24"/>
            <w:szCs w:val="24"/>
          </w:rPr>
          <w:t>2</w:t>
        </w:r>
        <w:r>
          <w:rPr>
            <w:rFonts w:ascii="Arial Black" w:hAnsi="Arial Black"/>
            <w:b/>
            <w:bCs/>
            <w:sz w:val="24"/>
            <w:szCs w:val="24"/>
          </w:rPr>
          <w:fldChar w:fldCharType="end"/>
        </w:r>
      </w:p>
      <w:p w14:paraId="3C8DF7B3" w14:textId="77777777" w:rsidR="005B32C2" w:rsidRDefault="00000000">
        <w:pPr>
          <w:pStyle w:val="NormalWeb"/>
          <w:spacing w:beforeAutospacing="0" w:after="0" w:afterAutospacing="0"/>
          <w:rPr>
            <w:rFonts w:ascii="Arial Black" w:hAnsi="Arial Black"/>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A2A0E" w14:textId="77777777" w:rsidR="00571E3A" w:rsidRDefault="00571E3A">
      <w:pPr>
        <w:spacing w:after="0" w:line="240" w:lineRule="auto"/>
      </w:pPr>
      <w:r>
        <w:separator/>
      </w:r>
    </w:p>
  </w:footnote>
  <w:footnote w:type="continuationSeparator" w:id="0">
    <w:p w14:paraId="2551C07F" w14:textId="77777777" w:rsidR="00571E3A" w:rsidRDefault="00571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DF7AF" w14:textId="05CF286F" w:rsidR="005B32C2" w:rsidRDefault="00746874" w:rsidP="008676FC">
    <w:pPr>
      <w:pStyle w:val="Header"/>
      <w:tabs>
        <w:tab w:val="clear" w:pos="4513"/>
        <w:tab w:val="clear" w:pos="9026"/>
        <w:tab w:val="left" w:pos="2863"/>
      </w:tabs>
      <w:jc w:val="right"/>
      <w:rPr>
        <w:rFonts w:ascii="Arial Black" w:hAnsi="Arial Black"/>
        <w:sz w:val="36"/>
        <w:szCs w:val="36"/>
      </w:rPr>
    </w:pPr>
    <w:r>
      <w:rPr>
        <w:noProof/>
      </w:rPr>
      <w:drawing>
        <wp:anchor distT="0" distB="0" distL="114300" distR="114300" simplePos="0" relativeHeight="251657216" behindDoc="1" locked="0" layoutInCell="0" allowOverlap="1" wp14:anchorId="3C8DF7B4" wp14:editId="3C8DF7B5">
          <wp:simplePos x="0" y="0"/>
          <wp:positionH relativeFrom="column">
            <wp:posOffset>-609600</wp:posOffset>
          </wp:positionH>
          <wp:positionV relativeFrom="paragraph">
            <wp:posOffset>-68580</wp:posOffset>
          </wp:positionV>
          <wp:extent cx="2187575" cy="5854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2187575" cy="585470"/>
                  </a:xfrm>
                  <a:prstGeom prst="rect">
                    <a:avLst/>
                  </a:prstGeom>
                </pic:spPr>
              </pic:pic>
            </a:graphicData>
          </a:graphic>
        </wp:anchor>
      </w:drawing>
    </w:r>
    <w:r>
      <w:rPr>
        <w:rFonts w:ascii="Arial Black" w:hAnsi="Arial Black"/>
        <w:sz w:val="40"/>
        <w:szCs w:val="40"/>
      </w:rPr>
      <w:t xml:space="preserve"> </w:t>
    </w:r>
    <w:r w:rsidR="009D1B51">
      <w:rPr>
        <w:rFonts w:ascii="Arial Black" w:hAnsi="Arial Black"/>
        <w:sz w:val="40"/>
        <w:szCs w:val="40"/>
      </w:rPr>
      <w:t>INSTALLATION GUIDE</w:t>
    </w:r>
  </w:p>
  <w:p w14:paraId="3C8DF7B0" w14:textId="4C1AC182" w:rsidR="005B32C2" w:rsidRDefault="00E651A0">
    <w:pPr>
      <w:pStyle w:val="Header"/>
      <w:rPr>
        <w:rFonts w:ascii="Arial Black" w:hAnsi="Arial Black"/>
        <w:sz w:val="40"/>
        <w:szCs w:val="40"/>
      </w:rPr>
    </w:pPr>
    <w:r>
      <w:rPr>
        <w:rFonts w:ascii="Arial Black" w:hAnsi="Arial Black"/>
        <w:noProof/>
        <w:sz w:val="40"/>
        <w:szCs w:val="40"/>
      </w:rPr>
      <mc:AlternateContent>
        <mc:Choice Requires="wps">
          <w:drawing>
            <wp:anchor distT="0" distB="0" distL="114300" distR="114300" simplePos="0" relativeHeight="251658240" behindDoc="0" locked="0" layoutInCell="1" allowOverlap="1" wp14:anchorId="3C8DF7B6" wp14:editId="6848CE2F">
              <wp:simplePos x="0" y="0"/>
              <wp:positionH relativeFrom="column">
                <wp:posOffset>0</wp:posOffset>
              </wp:positionH>
              <wp:positionV relativeFrom="paragraph">
                <wp:posOffset>0</wp:posOffset>
              </wp:positionV>
              <wp:extent cx="635000" cy="635000"/>
              <wp:effectExtent l="9525" t="9525" r="12700" b="12700"/>
              <wp:wrapNone/>
              <wp:docPr id="88612035" name="AutoShape 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AEEBA" id="AutoShape 1" o:spid="_x0000_s1026" style="position:absolute;margin-left:0;margin-top:0;width:50pt;height:50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" path="m,l21600,em,21600r21600,e">
              <v:stroke joinstyle="miter"/>
              <v:path o:connecttype="custom" o:connectlocs="0,0;635000,0;0,635000;635000,635000" o:connectangles="0,0,0,0"/>
              <o:lock v:ext="edit" selec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127A"/>
    <w:multiLevelType w:val="multilevel"/>
    <w:tmpl w:val="025C0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641402"/>
    <w:multiLevelType w:val="multilevel"/>
    <w:tmpl w:val="8D9AC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1E16F7"/>
    <w:multiLevelType w:val="multilevel"/>
    <w:tmpl w:val="6FA4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EC6745"/>
    <w:multiLevelType w:val="multilevel"/>
    <w:tmpl w:val="2AC40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5A36B8"/>
    <w:multiLevelType w:val="multilevel"/>
    <w:tmpl w:val="FFB67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31C48"/>
    <w:multiLevelType w:val="multilevel"/>
    <w:tmpl w:val="35C06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E75FB6"/>
    <w:multiLevelType w:val="multilevel"/>
    <w:tmpl w:val="2FAE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00656B"/>
    <w:multiLevelType w:val="multilevel"/>
    <w:tmpl w:val="31643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573FF0"/>
    <w:multiLevelType w:val="multilevel"/>
    <w:tmpl w:val="2A568C22"/>
    <w:lvl w:ilvl="0">
      <w:start w:val="1"/>
      <w:numFmt w:val="bullet"/>
      <w:lvlText w:val=""/>
      <w:lvlJc w:val="left"/>
      <w:pPr>
        <w:tabs>
          <w:tab w:val="num" w:pos="720"/>
        </w:tabs>
        <w:ind w:left="720" w:hanging="360"/>
      </w:pPr>
      <w:rPr>
        <w:rFonts w:ascii="Wingdings" w:hAnsi="Wingdings" w:hint="default"/>
        <w:b/>
        <w:i w:val="0"/>
        <w:color w:val="00B05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164038"/>
    <w:multiLevelType w:val="multilevel"/>
    <w:tmpl w:val="F164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1456948">
    <w:abstractNumId w:val="0"/>
  </w:num>
  <w:num w:numId="2" w16cid:durableId="1372464042">
    <w:abstractNumId w:val="4"/>
  </w:num>
  <w:num w:numId="3" w16cid:durableId="1245187066">
    <w:abstractNumId w:val="9"/>
  </w:num>
  <w:num w:numId="4" w16cid:durableId="1035538533">
    <w:abstractNumId w:val="1"/>
  </w:num>
  <w:num w:numId="5" w16cid:durableId="1769813554">
    <w:abstractNumId w:val="2"/>
  </w:num>
  <w:num w:numId="6" w16cid:durableId="792794528">
    <w:abstractNumId w:val="7"/>
  </w:num>
  <w:num w:numId="7" w16cid:durableId="1795127666">
    <w:abstractNumId w:val="6"/>
  </w:num>
  <w:num w:numId="8" w16cid:durableId="56249598">
    <w:abstractNumId w:val="5"/>
  </w:num>
  <w:num w:numId="9" w16cid:durableId="400443922">
    <w:abstractNumId w:val="3"/>
  </w:num>
  <w:num w:numId="10" w16cid:durableId="7318538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2C2"/>
    <w:rsid w:val="00081B1B"/>
    <w:rsid w:val="00122597"/>
    <w:rsid w:val="00193EB1"/>
    <w:rsid w:val="002057AD"/>
    <w:rsid w:val="003231A2"/>
    <w:rsid w:val="00386662"/>
    <w:rsid w:val="00425A06"/>
    <w:rsid w:val="0044207C"/>
    <w:rsid w:val="004459B1"/>
    <w:rsid w:val="0049429E"/>
    <w:rsid w:val="0056548E"/>
    <w:rsid w:val="00571E3A"/>
    <w:rsid w:val="00576050"/>
    <w:rsid w:val="0058204A"/>
    <w:rsid w:val="005B32C2"/>
    <w:rsid w:val="005D52A1"/>
    <w:rsid w:val="005D7C44"/>
    <w:rsid w:val="00616514"/>
    <w:rsid w:val="00664ED5"/>
    <w:rsid w:val="00700149"/>
    <w:rsid w:val="00746874"/>
    <w:rsid w:val="007B654E"/>
    <w:rsid w:val="00851B78"/>
    <w:rsid w:val="00855FA6"/>
    <w:rsid w:val="008676FC"/>
    <w:rsid w:val="008A26AC"/>
    <w:rsid w:val="00933ADC"/>
    <w:rsid w:val="0093644D"/>
    <w:rsid w:val="00955D2B"/>
    <w:rsid w:val="00975230"/>
    <w:rsid w:val="00993D58"/>
    <w:rsid w:val="009D1B51"/>
    <w:rsid w:val="009F277D"/>
    <w:rsid w:val="00A44ADF"/>
    <w:rsid w:val="00B31242"/>
    <w:rsid w:val="00B630B8"/>
    <w:rsid w:val="00B66A9C"/>
    <w:rsid w:val="00BB3712"/>
    <w:rsid w:val="00C627FE"/>
    <w:rsid w:val="00C96396"/>
    <w:rsid w:val="00CA4D67"/>
    <w:rsid w:val="00D16381"/>
    <w:rsid w:val="00D86532"/>
    <w:rsid w:val="00DC00CD"/>
    <w:rsid w:val="00DF1855"/>
    <w:rsid w:val="00E0186B"/>
    <w:rsid w:val="00E24DB8"/>
    <w:rsid w:val="00E31ED7"/>
    <w:rsid w:val="00E651A0"/>
    <w:rsid w:val="00ED53AE"/>
    <w:rsid w:val="00FF6414"/>
    <w:rsid w:val="703EA0D2"/>
    <w:rsid w:val="74F0DA84"/>
  </w:rsids>
  <m:mathPr>
    <m:mathFont m:val="Cambria Math"/>
    <m:brkBin m:val="before"/>
    <m:brkBinSub m:val="--"/>
    <m:smallFrac m:val="0"/>
    <m:dispDef/>
    <m:lMargin m:val="0"/>
    <m:rMargin m:val="0"/>
    <m:defJc m:val="centerGroup"/>
    <m:wrapIndent m:val="1440"/>
    <m:intLim m:val="subSup"/>
    <m:naryLim m:val="undOvr"/>
  </m:mathPr>
  <w:themeFontLang w:val="en-A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DF779"/>
  <w15:docId w15:val="{027842D1-0E3D-4A73-9E43-C38CCB294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50B23"/>
  </w:style>
  <w:style w:type="character" w:customStyle="1" w:styleId="FooterChar">
    <w:name w:val="Footer Char"/>
    <w:basedOn w:val="DefaultParagraphFont"/>
    <w:link w:val="Footer"/>
    <w:uiPriority w:val="99"/>
    <w:qFormat/>
    <w:rsid w:val="00F50B23"/>
  </w:style>
  <w:style w:type="character" w:customStyle="1" w:styleId="BalloonTextChar">
    <w:name w:val="Balloon Text Char"/>
    <w:basedOn w:val="DefaultParagraphFont"/>
    <w:link w:val="BalloonText"/>
    <w:uiPriority w:val="99"/>
    <w:semiHidden/>
    <w:qFormat/>
    <w:rsid w:val="00F50B23"/>
    <w:rPr>
      <w:rFonts w:ascii="Tahoma" w:hAnsi="Tahoma" w:cs="Tahoma"/>
      <w:sz w:val="16"/>
      <w:szCs w:val="16"/>
    </w:rPr>
  </w:style>
  <w:style w:type="character" w:styleId="Hyperlink">
    <w:name w:val="Hyperlink"/>
    <w:basedOn w:val="DefaultParagraphFont"/>
    <w:uiPriority w:val="99"/>
    <w:semiHidden/>
    <w:unhideWhenUsed/>
    <w:rsid w:val="007957EC"/>
    <w:rPr>
      <w:color w:val="0000FF"/>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F50B23"/>
    <w:pPr>
      <w:tabs>
        <w:tab w:val="center" w:pos="4513"/>
        <w:tab w:val="right" w:pos="9026"/>
      </w:tabs>
      <w:spacing w:after="0" w:line="240" w:lineRule="auto"/>
    </w:pPr>
  </w:style>
  <w:style w:type="paragraph" w:styleId="Footer">
    <w:name w:val="footer"/>
    <w:basedOn w:val="Normal"/>
    <w:link w:val="FooterChar"/>
    <w:uiPriority w:val="99"/>
    <w:unhideWhenUsed/>
    <w:rsid w:val="00F50B23"/>
    <w:pPr>
      <w:tabs>
        <w:tab w:val="center" w:pos="4513"/>
        <w:tab w:val="right" w:pos="9026"/>
      </w:tabs>
      <w:spacing w:after="0" w:line="240" w:lineRule="auto"/>
    </w:pPr>
  </w:style>
  <w:style w:type="paragraph" w:styleId="BalloonText">
    <w:name w:val="Balloon Text"/>
    <w:basedOn w:val="Normal"/>
    <w:link w:val="BalloonTextChar"/>
    <w:uiPriority w:val="99"/>
    <w:semiHidden/>
    <w:unhideWhenUsed/>
    <w:qFormat/>
    <w:rsid w:val="00F50B23"/>
    <w:pPr>
      <w:spacing w:after="0" w:line="240" w:lineRule="auto"/>
    </w:pPr>
    <w:rPr>
      <w:rFonts w:ascii="Tahoma" w:hAnsi="Tahoma" w:cs="Tahoma"/>
      <w:sz w:val="16"/>
      <w:szCs w:val="16"/>
    </w:rPr>
  </w:style>
  <w:style w:type="paragraph" w:styleId="NormalWeb">
    <w:name w:val="Normal (Web)"/>
    <w:basedOn w:val="Normal"/>
    <w:uiPriority w:val="99"/>
    <w:unhideWhenUsed/>
    <w:qFormat/>
    <w:rsid w:val="007957EC"/>
    <w:pPr>
      <w:spacing w:beforeAutospacing="1"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D163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les@rayolite.com.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tel:+6140747388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6140747388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6124271506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857C6-19C2-49B1-9AB5-395206A5A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930</Words>
  <Characters>5305</Characters>
  <Application>Microsoft Office Word</Application>
  <DocSecurity>0</DocSecurity>
  <Lines>44</Lines>
  <Paragraphs>12</Paragraphs>
  <ScaleCrop>false</ScaleCrop>
  <Company>Hewlett-Packard</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dc:creator>
  <dc:description/>
  <cp:lastModifiedBy>Leesa P</cp:lastModifiedBy>
  <cp:revision>29</cp:revision>
  <cp:lastPrinted>2025-09-30T01:48:00Z</cp:lastPrinted>
  <dcterms:created xsi:type="dcterms:W3CDTF">2025-09-30T00:50:00Z</dcterms:created>
  <dcterms:modified xsi:type="dcterms:W3CDTF">2025-09-30T01:48:00Z</dcterms:modified>
  <dc:language>en-AU</dc:language>
</cp:coreProperties>
</file>